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15163" w:type="dxa"/>
        <w:jc w:val="center"/>
        <w:tblLook w:val="04A0" w:firstRow="1" w:lastRow="0" w:firstColumn="1" w:lastColumn="0" w:noHBand="0" w:noVBand="1"/>
      </w:tblPr>
      <w:tblGrid>
        <w:gridCol w:w="2608"/>
        <w:gridCol w:w="4769"/>
        <w:gridCol w:w="3693"/>
        <w:gridCol w:w="4093"/>
      </w:tblGrid>
      <w:tr w:rsidR="007E0821" w:rsidRPr="00455270" w:rsidTr="00A70047">
        <w:trPr>
          <w:jc w:val="center"/>
        </w:trPr>
        <w:tc>
          <w:tcPr>
            <w:tcW w:w="2608" w:type="dxa"/>
            <w:vMerge w:val="restart"/>
          </w:tcPr>
          <w:p w:rsidR="007E0821" w:rsidRPr="00455270" w:rsidRDefault="00982F26" w:rsidP="007E0821">
            <w:pPr>
              <w:jc w:val="center"/>
              <w:rPr>
                <w:rFonts w:ascii="Times New Roman" w:hAnsi="Times New Roman" w:cs="Times New Roman"/>
                <w:b/>
                <w:sz w:val="32"/>
                <w:szCs w:val="24"/>
              </w:rPr>
            </w:pPr>
            <w:r w:rsidRPr="00455270">
              <w:rPr>
                <w:rFonts w:ascii="Times New Roman" w:hAnsi="Times New Roman" w:cs="Times New Roman"/>
                <w:b/>
                <w:sz w:val="32"/>
                <w:szCs w:val="24"/>
              </w:rPr>
              <w:t>LAP</w:t>
            </w:r>
          </w:p>
        </w:tc>
        <w:tc>
          <w:tcPr>
            <w:tcW w:w="8462" w:type="dxa"/>
            <w:gridSpan w:val="2"/>
          </w:tcPr>
          <w:p w:rsidR="007E0821" w:rsidRPr="00455270" w:rsidRDefault="007E0821" w:rsidP="007E0821">
            <w:pPr>
              <w:jc w:val="center"/>
              <w:rPr>
                <w:rFonts w:ascii="Times New Roman" w:hAnsi="Times New Roman" w:cs="Times New Roman"/>
                <w:b/>
                <w:sz w:val="32"/>
                <w:szCs w:val="24"/>
              </w:rPr>
            </w:pPr>
            <w:r w:rsidRPr="00455270">
              <w:rPr>
                <w:rFonts w:ascii="Times New Roman" w:hAnsi="Times New Roman" w:cs="Times New Roman"/>
                <w:b/>
                <w:sz w:val="32"/>
                <w:szCs w:val="24"/>
              </w:rPr>
              <w:t>Starpvalstu sadarbība</w:t>
            </w:r>
          </w:p>
        </w:tc>
        <w:tc>
          <w:tcPr>
            <w:tcW w:w="4093" w:type="dxa"/>
          </w:tcPr>
          <w:p w:rsidR="007E0821" w:rsidRPr="00455270" w:rsidRDefault="007E0821" w:rsidP="00784725">
            <w:pPr>
              <w:jc w:val="center"/>
              <w:rPr>
                <w:rFonts w:ascii="Times New Roman" w:hAnsi="Times New Roman" w:cs="Times New Roman"/>
                <w:b/>
                <w:sz w:val="32"/>
                <w:szCs w:val="24"/>
              </w:rPr>
            </w:pPr>
            <w:proofErr w:type="spellStart"/>
            <w:r w:rsidRPr="00455270">
              <w:rPr>
                <w:rFonts w:ascii="Times New Roman" w:hAnsi="Times New Roman" w:cs="Times New Roman"/>
                <w:b/>
                <w:sz w:val="32"/>
                <w:szCs w:val="24"/>
              </w:rPr>
              <w:t>Starpteritori</w:t>
            </w:r>
            <w:r w:rsidR="00784725">
              <w:rPr>
                <w:rFonts w:ascii="Times New Roman" w:hAnsi="Times New Roman" w:cs="Times New Roman"/>
                <w:b/>
                <w:sz w:val="32"/>
                <w:szCs w:val="24"/>
              </w:rPr>
              <w:t>ā</w:t>
            </w:r>
            <w:r w:rsidRPr="00455270">
              <w:rPr>
                <w:rFonts w:ascii="Times New Roman" w:hAnsi="Times New Roman" w:cs="Times New Roman"/>
                <w:b/>
                <w:sz w:val="32"/>
                <w:szCs w:val="24"/>
              </w:rPr>
              <w:t>lā</w:t>
            </w:r>
            <w:proofErr w:type="spellEnd"/>
            <w:r w:rsidRPr="00455270">
              <w:rPr>
                <w:rFonts w:ascii="Times New Roman" w:hAnsi="Times New Roman" w:cs="Times New Roman"/>
                <w:b/>
                <w:sz w:val="32"/>
                <w:szCs w:val="24"/>
              </w:rPr>
              <w:t xml:space="preserve"> sadarbība</w:t>
            </w:r>
          </w:p>
        </w:tc>
      </w:tr>
      <w:tr w:rsidR="007E0821" w:rsidRPr="00455270" w:rsidTr="00A70047">
        <w:trPr>
          <w:jc w:val="center"/>
        </w:trPr>
        <w:tc>
          <w:tcPr>
            <w:tcW w:w="2608" w:type="dxa"/>
            <w:vMerge/>
          </w:tcPr>
          <w:p w:rsidR="007E0821" w:rsidRPr="00455270" w:rsidRDefault="007E0821" w:rsidP="007E0821">
            <w:pPr>
              <w:jc w:val="center"/>
              <w:rPr>
                <w:rFonts w:ascii="Times New Roman" w:hAnsi="Times New Roman" w:cs="Times New Roman"/>
                <w:b/>
                <w:sz w:val="32"/>
                <w:szCs w:val="24"/>
              </w:rPr>
            </w:pPr>
          </w:p>
        </w:tc>
        <w:tc>
          <w:tcPr>
            <w:tcW w:w="4769" w:type="dxa"/>
            <w:vAlign w:val="center"/>
          </w:tcPr>
          <w:p w:rsidR="007E0821" w:rsidRPr="00455270" w:rsidRDefault="007E0821" w:rsidP="00AC053E">
            <w:pPr>
              <w:jc w:val="center"/>
              <w:rPr>
                <w:rFonts w:ascii="Times New Roman" w:hAnsi="Times New Roman" w:cs="Times New Roman"/>
                <w:b/>
                <w:sz w:val="32"/>
                <w:szCs w:val="24"/>
              </w:rPr>
            </w:pPr>
            <w:r w:rsidRPr="00455270">
              <w:rPr>
                <w:rFonts w:ascii="Times New Roman" w:hAnsi="Times New Roman" w:cs="Times New Roman"/>
                <w:b/>
                <w:sz w:val="32"/>
                <w:szCs w:val="24"/>
              </w:rPr>
              <w:t>Tehniskais sagatavošanās atbalsts</w:t>
            </w:r>
            <w:r w:rsidRPr="00455270">
              <w:rPr>
                <w:rFonts w:ascii="Times New Roman" w:hAnsi="Times New Roman" w:cs="Times New Roman"/>
                <w:sz w:val="32"/>
                <w:szCs w:val="24"/>
              </w:rPr>
              <w:t xml:space="preserve"> </w:t>
            </w:r>
            <w:r w:rsidRPr="00455270">
              <w:rPr>
                <w:rFonts w:ascii="Times New Roman" w:hAnsi="Times New Roman" w:cs="Times New Roman"/>
                <w:b/>
                <w:sz w:val="32"/>
                <w:szCs w:val="24"/>
              </w:rPr>
              <w:t>starpvalstu sadarbības projekta sagatavošanai</w:t>
            </w:r>
          </w:p>
        </w:tc>
        <w:tc>
          <w:tcPr>
            <w:tcW w:w="3693" w:type="dxa"/>
            <w:vAlign w:val="center"/>
          </w:tcPr>
          <w:p w:rsidR="007E0821" w:rsidRPr="00455270" w:rsidRDefault="007E0821" w:rsidP="007E0821">
            <w:pPr>
              <w:jc w:val="center"/>
              <w:rPr>
                <w:rFonts w:ascii="Times New Roman" w:hAnsi="Times New Roman" w:cs="Times New Roman"/>
                <w:b/>
                <w:sz w:val="32"/>
                <w:szCs w:val="24"/>
              </w:rPr>
            </w:pPr>
            <w:r w:rsidRPr="00455270">
              <w:rPr>
                <w:rFonts w:ascii="Times New Roman" w:hAnsi="Times New Roman" w:cs="Times New Roman"/>
                <w:b/>
                <w:sz w:val="32"/>
                <w:szCs w:val="24"/>
              </w:rPr>
              <w:t>Starpvalstu sadarbības projekts</w:t>
            </w:r>
          </w:p>
        </w:tc>
        <w:tc>
          <w:tcPr>
            <w:tcW w:w="4093" w:type="dxa"/>
            <w:vAlign w:val="center"/>
          </w:tcPr>
          <w:p w:rsidR="007E0821" w:rsidRPr="00455270" w:rsidRDefault="007E0821" w:rsidP="00784725">
            <w:pPr>
              <w:jc w:val="center"/>
              <w:rPr>
                <w:rFonts w:ascii="Times New Roman" w:hAnsi="Times New Roman" w:cs="Times New Roman"/>
                <w:b/>
                <w:sz w:val="32"/>
                <w:szCs w:val="24"/>
              </w:rPr>
            </w:pPr>
            <w:proofErr w:type="spellStart"/>
            <w:r w:rsidRPr="00455270">
              <w:rPr>
                <w:rFonts w:ascii="Times New Roman" w:hAnsi="Times New Roman" w:cs="Times New Roman"/>
                <w:b/>
                <w:sz w:val="32"/>
                <w:szCs w:val="24"/>
              </w:rPr>
              <w:t>Starpteritori</w:t>
            </w:r>
            <w:r w:rsidR="00784725">
              <w:rPr>
                <w:rFonts w:ascii="Times New Roman" w:hAnsi="Times New Roman" w:cs="Times New Roman"/>
                <w:b/>
                <w:sz w:val="32"/>
                <w:szCs w:val="24"/>
              </w:rPr>
              <w:t>ā</w:t>
            </w:r>
            <w:r w:rsidRPr="00455270">
              <w:rPr>
                <w:rFonts w:ascii="Times New Roman" w:hAnsi="Times New Roman" w:cs="Times New Roman"/>
                <w:b/>
                <w:sz w:val="32"/>
                <w:szCs w:val="24"/>
              </w:rPr>
              <w:t>lās</w:t>
            </w:r>
            <w:proofErr w:type="spellEnd"/>
            <w:r w:rsidRPr="00455270">
              <w:rPr>
                <w:rFonts w:ascii="Times New Roman" w:hAnsi="Times New Roman" w:cs="Times New Roman"/>
                <w:b/>
                <w:sz w:val="32"/>
                <w:szCs w:val="24"/>
              </w:rPr>
              <w:t xml:space="preserve"> sadarbības projekts</w:t>
            </w:r>
          </w:p>
        </w:tc>
      </w:tr>
      <w:tr w:rsidR="0036667D" w:rsidRPr="00455270" w:rsidTr="00A70047">
        <w:trPr>
          <w:jc w:val="center"/>
        </w:trPr>
        <w:tc>
          <w:tcPr>
            <w:tcW w:w="2608" w:type="dxa"/>
          </w:tcPr>
          <w:p w:rsidR="0036667D" w:rsidRPr="00455270" w:rsidRDefault="0036667D" w:rsidP="00FC4707">
            <w:pPr>
              <w:rPr>
                <w:rFonts w:ascii="Times New Roman" w:hAnsi="Times New Roman" w:cs="Times New Roman"/>
                <w:b/>
                <w:sz w:val="32"/>
                <w:szCs w:val="24"/>
              </w:rPr>
            </w:pPr>
            <w:r w:rsidRPr="00455270">
              <w:rPr>
                <w:rFonts w:ascii="Times New Roman" w:hAnsi="Times New Roman" w:cs="Times New Roman"/>
                <w:b/>
                <w:sz w:val="32"/>
                <w:szCs w:val="24"/>
              </w:rPr>
              <w:t xml:space="preserve">Partneri </w:t>
            </w:r>
          </w:p>
        </w:tc>
        <w:tc>
          <w:tcPr>
            <w:tcW w:w="8462" w:type="dxa"/>
            <w:gridSpan w:val="2"/>
          </w:tcPr>
          <w:p w:rsidR="0036667D" w:rsidRPr="00455270" w:rsidRDefault="0036667D" w:rsidP="00D43FC2">
            <w:pPr>
              <w:pStyle w:val="Sarakstarindkopa"/>
              <w:numPr>
                <w:ilvl w:val="0"/>
                <w:numId w:val="8"/>
              </w:numPr>
              <w:ind w:left="366" w:hanging="283"/>
              <w:jc w:val="both"/>
              <w:rPr>
                <w:rFonts w:ascii="Times New Roman" w:hAnsi="Times New Roman" w:cs="Times New Roman"/>
                <w:sz w:val="32"/>
                <w:szCs w:val="24"/>
              </w:rPr>
            </w:pPr>
            <w:r w:rsidRPr="00455270">
              <w:rPr>
                <w:rFonts w:ascii="Times New Roman" w:hAnsi="Times New Roman" w:cs="Times New Roman"/>
                <w:sz w:val="32"/>
                <w:szCs w:val="24"/>
              </w:rPr>
              <w:t>VRG no citas ES DV (lauku un pilsētu teritorijā);</w:t>
            </w:r>
          </w:p>
          <w:p w:rsidR="0036667D" w:rsidRDefault="0036667D" w:rsidP="00D43FC2">
            <w:pPr>
              <w:pStyle w:val="Sarakstarindkopa"/>
              <w:numPr>
                <w:ilvl w:val="0"/>
                <w:numId w:val="8"/>
              </w:numPr>
              <w:ind w:left="366" w:hanging="283"/>
              <w:jc w:val="both"/>
              <w:rPr>
                <w:rFonts w:ascii="Times New Roman" w:hAnsi="Times New Roman" w:cs="Times New Roman"/>
                <w:sz w:val="32"/>
                <w:szCs w:val="24"/>
              </w:rPr>
            </w:pPr>
            <w:r w:rsidRPr="00455270">
              <w:rPr>
                <w:rFonts w:ascii="Times New Roman" w:hAnsi="Times New Roman" w:cs="Times New Roman"/>
                <w:sz w:val="32"/>
                <w:szCs w:val="24"/>
              </w:rPr>
              <w:t>Vietējo publiskā un privātā sektora partneru grupa, kas īsteno stratēģiju ārpus ES DV lauku teritorijā (savu dalību sedz no saviem fin</w:t>
            </w:r>
            <w:r w:rsidR="00784725">
              <w:rPr>
                <w:rFonts w:ascii="Times New Roman" w:hAnsi="Times New Roman" w:cs="Times New Roman"/>
                <w:sz w:val="32"/>
                <w:szCs w:val="24"/>
              </w:rPr>
              <w:t xml:space="preserve">anšu </w:t>
            </w:r>
            <w:r w:rsidRPr="00455270">
              <w:rPr>
                <w:rFonts w:ascii="Times New Roman" w:hAnsi="Times New Roman" w:cs="Times New Roman"/>
                <w:sz w:val="32"/>
                <w:szCs w:val="24"/>
              </w:rPr>
              <w:t xml:space="preserve">līdzekļiem). </w:t>
            </w:r>
          </w:p>
          <w:p w:rsidR="00455270" w:rsidRPr="00455270" w:rsidRDefault="00455270" w:rsidP="00784725">
            <w:pPr>
              <w:pStyle w:val="Sarakstarindkopa"/>
              <w:ind w:left="366"/>
              <w:jc w:val="both"/>
              <w:rPr>
                <w:rFonts w:ascii="Times New Roman" w:hAnsi="Times New Roman" w:cs="Times New Roman"/>
                <w:sz w:val="32"/>
                <w:szCs w:val="24"/>
              </w:rPr>
            </w:pPr>
          </w:p>
        </w:tc>
        <w:tc>
          <w:tcPr>
            <w:tcW w:w="4093" w:type="dxa"/>
          </w:tcPr>
          <w:p w:rsidR="0036667D" w:rsidRPr="00455270" w:rsidRDefault="0079379F" w:rsidP="003721F6">
            <w:pPr>
              <w:rPr>
                <w:rFonts w:ascii="Times New Roman" w:hAnsi="Times New Roman" w:cs="Times New Roman"/>
                <w:sz w:val="32"/>
                <w:szCs w:val="24"/>
              </w:rPr>
            </w:pPr>
            <w:r w:rsidRPr="00455270">
              <w:rPr>
                <w:rFonts w:ascii="Times New Roman" w:hAnsi="Times New Roman" w:cs="Times New Roman"/>
                <w:sz w:val="32"/>
                <w:szCs w:val="24"/>
              </w:rPr>
              <w:t xml:space="preserve">LV VRG </w:t>
            </w:r>
          </w:p>
        </w:tc>
      </w:tr>
      <w:tr w:rsidR="0079379F" w:rsidRPr="00455270" w:rsidTr="00A70047">
        <w:trPr>
          <w:jc w:val="center"/>
        </w:trPr>
        <w:tc>
          <w:tcPr>
            <w:tcW w:w="2608" w:type="dxa"/>
          </w:tcPr>
          <w:p w:rsidR="0079379F" w:rsidRPr="00455270" w:rsidRDefault="0079379F" w:rsidP="00FC4707">
            <w:pPr>
              <w:rPr>
                <w:rFonts w:ascii="Times New Roman" w:hAnsi="Times New Roman" w:cs="Times New Roman"/>
                <w:b/>
                <w:sz w:val="32"/>
                <w:szCs w:val="24"/>
              </w:rPr>
            </w:pPr>
            <w:r w:rsidRPr="00455270">
              <w:rPr>
                <w:rFonts w:ascii="Times New Roman" w:hAnsi="Times New Roman" w:cs="Times New Roman"/>
                <w:b/>
                <w:sz w:val="32"/>
                <w:szCs w:val="24"/>
              </w:rPr>
              <w:t>Sadarbības princips</w:t>
            </w:r>
          </w:p>
        </w:tc>
        <w:tc>
          <w:tcPr>
            <w:tcW w:w="8462" w:type="dxa"/>
            <w:gridSpan w:val="2"/>
          </w:tcPr>
          <w:p w:rsidR="0079379F" w:rsidRPr="00455270" w:rsidRDefault="00A3063C" w:rsidP="00A3063C">
            <w:pPr>
              <w:jc w:val="both"/>
              <w:rPr>
                <w:rFonts w:ascii="Times New Roman" w:hAnsi="Times New Roman" w:cs="Times New Roman"/>
                <w:sz w:val="32"/>
                <w:szCs w:val="24"/>
              </w:rPr>
            </w:pPr>
            <w:r w:rsidRPr="00455270">
              <w:rPr>
                <w:rFonts w:ascii="Times New Roman" w:hAnsi="Times New Roman" w:cs="Times New Roman"/>
                <w:sz w:val="32"/>
                <w:szCs w:val="24"/>
              </w:rPr>
              <w:t>Projektu iesniedz viena LV VRG. Ja piedalās vairākas LV VRG, izvēlas, pamatojoties uz koplīgumu.</w:t>
            </w:r>
          </w:p>
        </w:tc>
        <w:tc>
          <w:tcPr>
            <w:tcW w:w="4093" w:type="dxa"/>
          </w:tcPr>
          <w:p w:rsidR="0079379F" w:rsidRPr="00455270" w:rsidRDefault="00A3063C" w:rsidP="00A3063C">
            <w:pPr>
              <w:rPr>
                <w:rFonts w:ascii="Times New Roman" w:hAnsi="Times New Roman" w:cs="Times New Roman"/>
                <w:sz w:val="32"/>
                <w:szCs w:val="24"/>
              </w:rPr>
            </w:pPr>
            <w:r w:rsidRPr="00455270">
              <w:rPr>
                <w:rFonts w:ascii="Times New Roman" w:hAnsi="Times New Roman" w:cs="Times New Roman"/>
                <w:sz w:val="32"/>
                <w:szCs w:val="24"/>
              </w:rPr>
              <w:t>Projektu iesniedz viena no VRG, pamatojoties uz koplīgumu</w:t>
            </w:r>
          </w:p>
        </w:tc>
      </w:tr>
      <w:tr w:rsidR="0036667D" w:rsidRPr="00455270" w:rsidTr="00A70047">
        <w:trPr>
          <w:jc w:val="center"/>
        </w:trPr>
        <w:tc>
          <w:tcPr>
            <w:tcW w:w="2608" w:type="dxa"/>
          </w:tcPr>
          <w:p w:rsidR="0036667D" w:rsidRPr="00455270" w:rsidRDefault="0036667D" w:rsidP="00FC4707">
            <w:pPr>
              <w:rPr>
                <w:rFonts w:ascii="Times New Roman" w:hAnsi="Times New Roman" w:cs="Times New Roman"/>
                <w:b/>
                <w:sz w:val="32"/>
                <w:szCs w:val="24"/>
              </w:rPr>
            </w:pPr>
            <w:r w:rsidRPr="00455270">
              <w:rPr>
                <w:rFonts w:ascii="Times New Roman" w:hAnsi="Times New Roman" w:cs="Times New Roman"/>
                <w:b/>
                <w:sz w:val="32"/>
                <w:szCs w:val="24"/>
              </w:rPr>
              <w:t>Atbalsta apmērs</w:t>
            </w:r>
          </w:p>
        </w:tc>
        <w:tc>
          <w:tcPr>
            <w:tcW w:w="4769" w:type="dxa"/>
          </w:tcPr>
          <w:p w:rsidR="0036667D" w:rsidRPr="00455270" w:rsidRDefault="0036667D" w:rsidP="00FC4707">
            <w:pPr>
              <w:jc w:val="both"/>
              <w:rPr>
                <w:rFonts w:ascii="Times New Roman" w:hAnsi="Times New Roman" w:cs="Times New Roman"/>
                <w:sz w:val="32"/>
                <w:szCs w:val="24"/>
              </w:rPr>
            </w:pPr>
            <w:r w:rsidRPr="00455270">
              <w:rPr>
                <w:rFonts w:ascii="Times New Roman" w:hAnsi="Times New Roman" w:cs="Times New Roman"/>
                <w:sz w:val="32"/>
                <w:szCs w:val="24"/>
              </w:rPr>
              <w:t xml:space="preserve">nepārsniedz </w:t>
            </w:r>
            <w:r w:rsidRPr="00455270">
              <w:rPr>
                <w:rFonts w:ascii="Times New Roman" w:hAnsi="Times New Roman" w:cs="Times New Roman"/>
                <w:b/>
                <w:sz w:val="32"/>
                <w:szCs w:val="24"/>
              </w:rPr>
              <w:t>4 000EUR</w:t>
            </w:r>
            <w:r w:rsidRPr="00455270">
              <w:rPr>
                <w:rFonts w:ascii="Times New Roman" w:hAnsi="Times New Roman" w:cs="Times New Roman"/>
                <w:sz w:val="32"/>
                <w:szCs w:val="24"/>
              </w:rPr>
              <w:t xml:space="preserve"> (daļa no 100 000EUR, arī, ja ir </w:t>
            </w:r>
            <w:proofErr w:type="spellStart"/>
            <w:r w:rsidRPr="00455270">
              <w:rPr>
                <w:rFonts w:ascii="Times New Roman" w:hAnsi="Times New Roman" w:cs="Times New Roman"/>
                <w:sz w:val="32"/>
                <w:szCs w:val="24"/>
              </w:rPr>
              <w:t>kopprojekts</w:t>
            </w:r>
            <w:proofErr w:type="spellEnd"/>
            <w:r w:rsidRPr="00455270">
              <w:rPr>
                <w:rFonts w:ascii="Times New Roman" w:hAnsi="Times New Roman" w:cs="Times New Roman"/>
                <w:sz w:val="32"/>
                <w:szCs w:val="24"/>
              </w:rPr>
              <w:t xml:space="preserve"> (piedalās vairākas LV VRG))</w:t>
            </w:r>
          </w:p>
        </w:tc>
        <w:tc>
          <w:tcPr>
            <w:tcW w:w="3693" w:type="dxa"/>
          </w:tcPr>
          <w:p w:rsidR="0036667D" w:rsidRPr="00455270" w:rsidRDefault="00A3063C" w:rsidP="00C058BD">
            <w:pPr>
              <w:jc w:val="both"/>
              <w:rPr>
                <w:rFonts w:ascii="Times New Roman" w:hAnsi="Times New Roman" w:cs="Times New Roman"/>
                <w:sz w:val="32"/>
                <w:szCs w:val="24"/>
              </w:rPr>
            </w:pPr>
            <w:r w:rsidRPr="00455270">
              <w:rPr>
                <w:rFonts w:ascii="Times New Roman" w:hAnsi="Times New Roman" w:cs="Times New Roman"/>
                <w:b/>
                <w:sz w:val="32"/>
                <w:szCs w:val="24"/>
              </w:rPr>
              <w:t xml:space="preserve">nepārsniedz </w:t>
            </w:r>
            <w:r w:rsidR="0036667D" w:rsidRPr="00455270">
              <w:rPr>
                <w:rFonts w:ascii="Times New Roman" w:hAnsi="Times New Roman" w:cs="Times New Roman"/>
                <w:b/>
                <w:sz w:val="32"/>
                <w:szCs w:val="24"/>
              </w:rPr>
              <w:t>100 000EUR</w:t>
            </w:r>
            <w:r w:rsidR="0036667D" w:rsidRPr="00455270">
              <w:rPr>
                <w:rFonts w:ascii="Times New Roman" w:hAnsi="Times New Roman" w:cs="Times New Roman"/>
                <w:sz w:val="32"/>
                <w:szCs w:val="24"/>
              </w:rPr>
              <w:t xml:space="preserve">, arī, ja ir </w:t>
            </w:r>
            <w:proofErr w:type="spellStart"/>
            <w:r w:rsidR="0036667D" w:rsidRPr="00455270">
              <w:rPr>
                <w:rFonts w:ascii="Times New Roman" w:hAnsi="Times New Roman" w:cs="Times New Roman"/>
                <w:sz w:val="32"/>
                <w:szCs w:val="24"/>
              </w:rPr>
              <w:t>kopprojekts</w:t>
            </w:r>
            <w:proofErr w:type="spellEnd"/>
            <w:r w:rsidR="0036667D" w:rsidRPr="00455270">
              <w:rPr>
                <w:rFonts w:ascii="Times New Roman" w:hAnsi="Times New Roman" w:cs="Times New Roman"/>
                <w:sz w:val="32"/>
                <w:szCs w:val="24"/>
              </w:rPr>
              <w:t xml:space="preserve"> (piedalās vairākas LV VRG)</w:t>
            </w:r>
          </w:p>
          <w:p w:rsidR="0036667D" w:rsidRPr="00455270" w:rsidRDefault="0036667D" w:rsidP="00FC4707">
            <w:pPr>
              <w:rPr>
                <w:rFonts w:ascii="Times New Roman" w:hAnsi="Times New Roman" w:cs="Times New Roman"/>
                <w:b/>
                <w:sz w:val="32"/>
                <w:szCs w:val="24"/>
              </w:rPr>
            </w:pPr>
          </w:p>
        </w:tc>
        <w:tc>
          <w:tcPr>
            <w:tcW w:w="4093" w:type="dxa"/>
          </w:tcPr>
          <w:p w:rsidR="0036667D" w:rsidRPr="00455270" w:rsidRDefault="00A3063C" w:rsidP="00FC4707">
            <w:pPr>
              <w:rPr>
                <w:rFonts w:ascii="Times New Roman" w:hAnsi="Times New Roman" w:cs="Times New Roman"/>
                <w:b/>
                <w:sz w:val="32"/>
                <w:szCs w:val="24"/>
              </w:rPr>
            </w:pPr>
            <w:r w:rsidRPr="00455270">
              <w:rPr>
                <w:rFonts w:ascii="Times New Roman" w:hAnsi="Times New Roman" w:cs="Times New Roman"/>
                <w:b/>
                <w:sz w:val="32"/>
                <w:szCs w:val="24"/>
              </w:rPr>
              <w:t>nepārsniedz 100 000 EUR</w:t>
            </w:r>
            <w:r w:rsidR="00AC053E" w:rsidRPr="00455270">
              <w:rPr>
                <w:rFonts w:ascii="Times New Roman" w:hAnsi="Times New Roman" w:cs="Times New Roman"/>
                <w:b/>
                <w:sz w:val="32"/>
                <w:szCs w:val="24"/>
              </w:rPr>
              <w:t xml:space="preserve"> </w:t>
            </w:r>
          </w:p>
        </w:tc>
      </w:tr>
      <w:tr w:rsidR="00B540CA" w:rsidRPr="00455270" w:rsidTr="00A70047">
        <w:trPr>
          <w:trHeight w:val="705"/>
          <w:jc w:val="center"/>
        </w:trPr>
        <w:tc>
          <w:tcPr>
            <w:tcW w:w="15163" w:type="dxa"/>
            <w:gridSpan w:val="4"/>
          </w:tcPr>
          <w:p w:rsidR="00B540CA" w:rsidRPr="00455270" w:rsidRDefault="00B540CA" w:rsidP="00B540CA">
            <w:pPr>
              <w:rPr>
                <w:rFonts w:ascii="Times New Roman" w:hAnsi="Times New Roman" w:cs="Times New Roman"/>
                <w:b/>
                <w:sz w:val="32"/>
                <w:szCs w:val="24"/>
              </w:rPr>
            </w:pPr>
            <w:r>
              <w:rPr>
                <w:rFonts w:ascii="Times New Roman" w:hAnsi="Times New Roman" w:cs="Times New Roman"/>
                <w:b/>
                <w:sz w:val="32"/>
                <w:szCs w:val="24"/>
              </w:rPr>
              <w:t xml:space="preserve">         </w:t>
            </w:r>
            <w:r w:rsidRPr="00455270">
              <w:rPr>
                <w:rFonts w:ascii="Times New Roman" w:hAnsi="Times New Roman" w:cs="Times New Roman"/>
                <w:b/>
                <w:sz w:val="32"/>
                <w:szCs w:val="24"/>
              </w:rPr>
              <w:t>ZRP</w:t>
            </w:r>
          </w:p>
        </w:tc>
      </w:tr>
      <w:tr w:rsidR="00455270" w:rsidRPr="00455270" w:rsidTr="00A70047">
        <w:trPr>
          <w:jc w:val="center"/>
        </w:trPr>
        <w:tc>
          <w:tcPr>
            <w:tcW w:w="2608" w:type="dxa"/>
          </w:tcPr>
          <w:p w:rsidR="00455270" w:rsidRPr="00455270" w:rsidRDefault="00455270" w:rsidP="009D719D">
            <w:pPr>
              <w:rPr>
                <w:rFonts w:ascii="Times New Roman" w:hAnsi="Times New Roman" w:cs="Times New Roman"/>
                <w:b/>
                <w:sz w:val="32"/>
                <w:szCs w:val="24"/>
              </w:rPr>
            </w:pPr>
            <w:r w:rsidRPr="00455270">
              <w:rPr>
                <w:rFonts w:ascii="Times New Roman" w:hAnsi="Times New Roman" w:cs="Times New Roman"/>
                <w:b/>
                <w:sz w:val="32"/>
                <w:szCs w:val="24"/>
              </w:rPr>
              <w:t xml:space="preserve">Partneri </w:t>
            </w:r>
          </w:p>
        </w:tc>
        <w:tc>
          <w:tcPr>
            <w:tcW w:w="8462" w:type="dxa"/>
            <w:gridSpan w:val="2"/>
          </w:tcPr>
          <w:p w:rsidR="00455270" w:rsidRPr="00455270" w:rsidRDefault="00455270" w:rsidP="009D719D">
            <w:pPr>
              <w:pStyle w:val="Sarakstarindkopa"/>
              <w:numPr>
                <w:ilvl w:val="0"/>
                <w:numId w:val="8"/>
              </w:numPr>
              <w:ind w:left="366" w:hanging="283"/>
              <w:jc w:val="both"/>
              <w:rPr>
                <w:rFonts w:ascii="Times New Roman" w:hAnsi="Times New Roman" w:cs="Times New Roman"/>
                <w:sz w:val="32"/>
                <w:szCs w:val="24"/>
              </w:rPr>
            </w:pPr>
            <w:r w:rsidRPr="00455270">
              <w:rPr>
                <w:rFonts w:ascii="Times New Roman" w:hAnsi="Times New Roman" w:cs="Times New Roman"/>
                <w:sz w:val="32"/>
                <w:szCs w:val="24"/>
              </w:rPr>
              <w:t>tikai ZVRG no citas ES DV (saņem EJZF finansējumu);</w:t>
            </w:r>
          </w:p>
          <w:p w:rsidR="00455270" w:rsidRPr="00455270" w:rsidRDefault="00455270" w:rsidP="009D719D">
            <w:pPr>
              <w:jc w:val="both"/>
              <w:rPr>
                <w:rFonts w:ascii="Times New Roman" w:hAnsi="Times New Roman" w:cs="Times New Roman"/>
                <w:sz w:val="32"/>
                <w:szCs w:val="24"/>
              </w:rPr>
            </w:pPr>
          </w:p>
        </w:tc>
        <w:tc>
          <w:tcPr>
            <w:tcW w:w="4093" w:type="dxa"/>
          </w:tcPr>
          <w:p w:rsidR="00455270" w:rsidRPr="00455270" w:rsidRDefault="00455270" w:rsidP="009D719D">
            <w:pPr>
              <w:rPr>
                <w:rFonts w:ascii="Times New Roman" w:hAnsi="Times New Roman" w:cs="Times New Roman"/>
                <w:sz w:val="32"/>
                <w:szCs w:val="24"/>
              </w:rPr>
            </w:pPr>
            <w:r w:rsidRPr="00455270">
              <w:rPr>
                <w:rFonts w:ascii="Times New Roman" w:hAnsi="Times New Roman" w:cs="Times New Roman"/>
                <w:sz w:val="32"/>
                <w:szCs w:val="24"/>
              </w:rPr>
              <w:t xml:space="preserve">LV ZVRG </w:t>
            </w:r>
          </w:p>
        </w:tc>
      </w:tr>
      <w:tr w:rsidR="00455270" w:rsidRPr="00455270" w:rsidTr="00A70047">
        <w:trPr>
          <w:jc w:val="center"/>
        </w:trPr>
        <w:tc>
          <w:tcPr>
            <w:tcW w:w="2608" w:type="dxa"/>
          </w:tcPr>
          <w:p w:rsidR="00455270" w:rsidRPr="00455270" w:rsidRDefault="00455270" w:rsidP="009D719D">
            <w:pPr>
              <w:rPr>
                <w:rFonts w:ascii="Times New Roman" w:hAnsi="Times New Roman" w:cs="Times New Roman"/>
                <w:b/>
                <w:sz w:val="32"/>
                <w:szCs w:val="24"/>
              </w:rPr>
            </w:pPr>
            <w:r w:rsidRPr="00455270">
              <w:rPr>
                <w:rFonts w:ascii="Times New Roman" w:hAnsi="Times New Roman" w:cs="Times New Roman"/>
                <w:b/>
                <w:sz w:val="32"/>
                <w:szCs w:val="24"/>
              </w:rPr>
              <w:t>Sadarbības princips</w:t>
            </w:r>
          </w:p>
        </w:tc>
        <w:tc>
          <w:tcPr>
            <w:tcW w:w="8462" w:type="dxa"/>
            <w:gridSpan w:val="2"/>
          </w:tcPr>
          <w:p w:rsidR="00455270" w:rsidRPr="00455270" w:rsidRDefault="00455270" w:rsidP="009D719D">
            <w:pPr>
              <w:jc w:val="both"/>
              <w:rPr>
                <w:rFonts w:ascii="Times New Roman" w:hAnsi="Times New Roman" w:cs="Times New Roman"/>
                <w:sz w:val="32"/>
                <w:szCs w:val="24"/>
              </w:rPr>
            </w:pPr>
            <w:r w:rsidRPr="00455270">
              <w:rPr>
                <w:rFonts w:ascii="Times New Roman" w:hAnsi="Times New Roman" w:cs="Times New Roman"/>
                <w:sz w:val="32"/>
                <w:szCs w:val="24"/>
              </w:rPr>
              <w:t>Projektu iesniedz viena LV ZVRG. Ja piedalās vairākas LV ZVRG, izvēlas, pamatojoties uz koplīgumu.</w:t>
            </w:r>
          </w:p>
        </w:tc>
        <w:tc>
          <w:tcPr>
            <w:tcW w:w="4093" w:type="dxa"/>
          </w:tcPr>
          <w:p w:rsidR="00455270" w:rsidRPr="00455270" w:rsidRDefault="00455270" w:rsidP="009D719D">
            <w:pPr>
              <w:rPr>
                <w:rFonts w:ascii="Times New Roman" w:hAnsi="Times New Roman" w:cs="Times New Roman"/>
                <w:sz w:val="32"/>
                <w:szCs w:val="24"/>
              </w:rPr>
            </w:pPr>
            <w:r w:rsidRPr="00455270">
              <w:rPr>
                <w:rFonts w:ascii="Times New Roman" w:hAnsi="Times New Roman" w:cs="Times New Roman"/>
                <w:sz w:val="32"/>
                <w:szCs w:val="24"/>
              </w:rPr>
              <w:t>Projektu iesniedz viena no ZVRG, pamatojoties uz koplīgumu</w:t>
            </w:r>
          </w:p>
        </w:tc>
      </w:tr>
      <w:tr w:rsidR="00455270" w:rsidRPr="00455270" w:rsidTr="00A70047">
        <w:trPr>
          <w:jc w:val="center"/>
        </w:trPr>
        <w:tc>
          <w:tcPr>
            <w:tcW w:w="2608" w:type="dxa"/>
          </w:tcPr>
          <w:p w:rsidR="00455270" w:rsidRPr="00455270" w:rsidRDefault="00455270" w:rsidP="009D719D">
            <w:pPr>
              <w:rPr>
                <w:rFonts w:ascii="Times New Roman" w:hAnsi="Times New Roman" w:cs="Times New Roman"/>
                <w:b/>
                <w:sz w:val="32"/>
                <w:szCs w:val="24"/>
              </w:rPr>
            </w:pPr>
            <w:r w:rsidRPr="00455270">
              <w:rPr>
                <w:rFonts w:ascii="Times New Roman" w:hAnsi="Times New Roman" w:cs="Times New Roman"/>
                <w:b/>
                <w:sz w:val="32"/>
                <w:szCs w:val="24"/>
              </w:rPr>
              <w:t>Atbalsta apmērs</w:t>
            </w:r>
          </w:p>
        </w:tc>
        <w:tc>
          <w:tcPr>
            <w:tcW w:w="4769" w:type="dxa"/>
          </w:tcPr>
          <w:p w:rsidR="00455270" w:rsidRDefault="00455270" w:rsidP="009D719D">
            <w:pPr>
              <w:jc w:val="both"/>
              <w:rPr>
                <w:rFonts w:ascii="Times New Roman" w:hAnsi="Times New Roman" w:cs="Times New Roman"/>
                <w:sz w:val="32"/>
                <w:szCs w:val="24"/>
              </w:rPr>
            </w:pPr>
            <w:r w:rsidRPr="00455270">
              <w:rPr>
                <w:rFonts w:ascii="Times New Roman" w:hAnsi="Times New Roman" w:cs="Times New Roman"/>
                <w:sz w:val="32"/>
                <w:szCs w:val="24"/>
              </w:rPr>
              <w:t xml:space="preserve">nepārsniedz </w:t>
            </w:r>
            <w:r w:rsidRPr="00455270">
              <w:rPr>
                <w:rFonts w:ascii="Times New Roman" w:hAnsi="Times New Roman" w:cs="Times New Roman"/>
                <w:b/>
                <w:sz w:val="32"/>
                <w:szCs w:val="24"/>
              </w:rPr>
              <w:t>4 000EUR</w:t>
            </w:r>
            <w:r w:rsidRPr="00455270">
              <w:rPr>
                <w:rFonts w:ascii="Times New Roman" w:hAnsi="Times New Roman" w:cs="Times New Roman"/>
                <w:sz w:val="32"/>
                <w:szCs w:val="24"/>
              </w:rPr>
              <w:t xml:space="preserve"> (daļa no 50 000EUR, arī, ja ir </w:t>
            </w:r>
            <w:proofErr w:type="spellStart"/>
            <w:r w:rsidRPr="00455270">
              <w:rPr>
                <w:rFonts w:ascii="Times New Roman" w:hAnsi="Times New Roman" w:cs="Times New Roman"/>
                <w:sz w:val="32"/>
                <w:szCs w:val="24"/>
              </w:rPr>
              <w:t>kopprojekts</w:t>
            </w:r>
            <w:proofErr w:type="spellEnd"/>
            <w:r w:rsidRPr="00455270">
              <w:rPr>
                <w:rFonts w:ascii="Times New Roman" w:hAnsi="Times New Roman" w:cs="Times New Roman"/>
                <w:sz w:val="32"/>
                <w:szCs w:val="24"/>
              </w:rPr>
              <w:t xml:space="preserve"> (piedalās vairākas LV ZVRG))</w:t>
            </w:r>
          </w:p>
          <w:p w:rsidR="00455270" w:rsidRDefault="00455270" w:rsidP="009D719D">
            <w:pPr>
              <w:jc w:val="both"/>
              <w:rPr>
                <w:rFonts w:ascii="Times New Roman" w:hAnsi="Times New Roman" w:cs="Times New Roman"/>
                <w:sz w:val="32"/>
                <w:szCs w:val="24"/>
              </w:rPr>
            </w:pPr>
          </w:p>
          <w:p w:rsidR="00B540CA" w:rsidRPr="00455270" w:rsidRDefault="00B540CA" w:rsidP="009D719D">
            <w:pPr>
              <w:jc w:val="both"/>
              <w:rPr>
                <w:rFonts w:ascii="Times New Roman" w:hAnsi="Times New Roman" w:cs="Times New Roman"/>
                <w:sz w:val="32"/>
                <w:szCs w:val="24"/>
              </w:rPr>
            </w:pPr>
          </w:p>
        </w:tc>
        <w:tc>
          <w:tcPr>
            <w:tcW w:w="3693" w:type="dxa"/>
          </w:tcPr>
          <w:p w:rsidR="00455270" w:rsidRPr="00455270" w:rsidRDefault="00455270" w:rsidP="009D719D">
            <w:pPr>
              <w:rPr>
                <w:rFonts w:ascii="Times New Roman" w:hAnsi="Times New Roman" w:cs="Times New Roman"/>
                <w:sz w:val="32"/>
                <w:szCs w:val="24"/>
              </w:rPr>
            </w:pPr>
            <w:r w:rsidRPr="00455270">
              <w:rPr>
                <w:rFonts w:ascii="Times New Roman" w:hAnsi="Times New Roman" w:cs="Times New Roman"/>
                <w:b/>
                <w:sz w:val="32"/>
                <w:szCs w:val="24"/>
              </w:rPr>
              <w:t>nepārsniedz 50 000EUR</w:t>
            </w:r>
            <w:r w:rsidRPr="00455270">
              <w:rPr>
                <w:rFonts w:ascii="Times New Roman" w:hAnsi="Times New Roman" w:cs="Times New Roman"/>
                <w:sz w:val="32"/>
                <w:szCs w:val="24"/>
              </w:rPr>
              <w:t xml:space="preserve">, arī, ja ir </w:t>
            </w:r>
            <w:proofErr w:type="spellStart"/>
            <w:r w:rsidRPr="00455270">
              <w:rPr>
                <w:rFonts w:ascii="Times New Roman" w:hAnsi="Times New Roman" w:cs="Times New Roman"/>
                <w:sz w:val="32"/>
                <w:szCs w:val="24"/>
              </w:rPr>
              <w:t>kopprojekts</w:t>
            </w:r>
            <w:proofErr w:type="spellEnd"/>
            <w:r w:rsidRPr="00455270">
              <w:rPr>
                <w:rFonts w:ascii="Times New Roman" w:hAnsi="Times New Roman" w:cs="Times New Roman"/>
                <w:sz w:val="32"/>
                <w:szCs w:val="24"/>
              </w:rPr>
              <w:t xml:space="preserve"> (piedalās vairākas LV ZVRG)</w:t>
            </w:r>
          </w:p>
          <w:p w:rsidR="00455270" w:rsidRPr="00455270" w:rsidRDefault="00455270" w:rsidP="009D719D">
            <w:pPr>
              <w:rPr>
                <w:rFonts w:ascii="Times New Roman" w:hAnsi="Times New Roman" w:cs="Times New Roman"/>
                <w:b/>
                <w:sz w:val="32"/>
                <w:szCs w:val="24"/>
              </w:rPr>
            </w:pPr>
          </w:p>
        </w:tc>
        <w:tc>
          <w:tcPr>
            <w:tcW w:w="4093" w:type="dxa"/>
          </w:tcPr>
          <w:p w:rsidR="00455270" w:rsidRPr="00455270" w:rsidRDefault="00455270" w:rsidP="00F768AC">
            <w:pPr>
              <w:rPr>
                <w:rFonts w:ascii="Times New Roman" w:hAnsi="Times New Roman" w:cs="Times New Roman"/>
                <w:b/>
                <w:sz w:val="32"/>
                <w:szCs w:val="24"/>
              </w:rPr>
            </w:pPr>
            <w:r w:rsidRPr="00455270">
              <w:rPr>
                <w:rFonts w:ascii="Times New Roman" w:hAnsi="Times New Roman" w:cs="Times New Roman"/>
                <w:b/>
                <w:sz w:val="32"/>
                <w:szCs w:val="24"/>
              </w:rPr>
              <w:t xml:space="preserve">nepārsniedz </w:t>
            </w:r>
            <w:r w:rsidR="00F768AC">
              <w:rPr>
                <w:rFonts w:ascii="Times New Roman" w:hAnsi="Times New Roman" w:cs="Times New Roman"/>
                <w:b/>
                <w:sz w:val="32"/>
                <w:szCs w:val="24"/>
              </w:rPr>
              <w:t>5</w:t>
            </w:r>
            <w:r w:rsidRPr="00455270">
              <w:rPr>
                <w:rFonts w:ascii="Times New Roman" w:hAnsi="Times New Roman" w:cs="Times New Roman"/>
                <w:b/>
                <w:sz w:val="32"/>
                <w:szCs w:val="24"/>
              </w:rPr>
              <w:t xml:space="preserve">0 000 EUR </w:t>
            </w:r>
          </w:p>
        </w:tc>
      </w:tr>
    </w:tbl>
    <w:p w:rsidR="00A70047" w:rsidRDefault="00A70047"/>
    <w:tbl>
      <w:tblPr>
        <w:tblStyle w:val="Reatabula"/>
        <w:tblW w:w="15304" w:type="dxa"/>
        <w:jc w:val="center"/>
        <w:tblLayout w:type="fixed"/>
        <w:tblLook w:val="04A0" w:firstRow="1" w:lastRow="0" w:firstColumn="1" w:lastColumn="0" w:noHBand="0" w:noVBand="1"/>
      </w:tblPr>
      <w:tblGrid>
        <w:gridCol w:w="2411"/>
        <w:gridCol w:w="4961"/>
        <w:gridCol w:w="7932"/>
      </w:tblGrid>
      <w:tr w:rsidR="00B540CA" w:rsidRPr="00455270" w:rsidTr="00A70047">
        <w:trPr>
          <w:jc w:val="center"/>
        </w:trPr>
        <w:tc>
          <w:tcPr>
            <w:tcW w:w="2411" w:type="dxa"/>
          </w:tcPr>
          <w:p w:rsidR="00B540CA" w:rsidRPr="00455270" w:rsidRDefault="00A70047" w:rsidP="00FC4707">
            <w:pPr>
              <w:rPr>
                <w:rFonts w:ascii="Times New Roman" w:hAnsi="Times New Roman" w:cs="Times New Roman"/>
                <w:b/>
                <w:sz w:val="32"/>
                <w:szCs w:val="24"/>
              </w:rPr>
            </w:pPr>
            <w:r>
              <w:rPr>
                <w:rFonts w:ascii="Times New Roman" w:hAnsi="Times New Roman" w:cs="Times New Roman"/>
                <w:b/>
                <w:sz w:val="32"/>
                <w:szCs w:val="24"/>
              </w:rPr>
              <w:lastRenderedPageBreak/>
              <w:t>Kopīgie nosacījumi</w:t>
            </w:r>
          </w:p>
        </w:tc>
        <w:tc>
          <w:tcPr>
            <w:tcW w:w="4961" w:type="dxa"/>
          </w:tcPr>
          <w:p w:rsidR="00B540CA" w:rsidRPr="00B540CA" w:rsidRDefault="00B540CA" w:rsidP="00B540CA">
            <w:pPr>
              <w:pStyle w:val="Sarakstarindkopa"/>
              <w:ind w:left="0"/>
              <w:jc w:val="center"/>
              <w:rPr>
                <w:rFonts w:ascii="Times New Roman" w:eastAsia="Times New Roman" w:hAnsi="Times New Roman" w:cs="Times New Roman"/>
                <w:b/>
                <w:color w:val="000000" w:themeColor="text1"/>
                <w:sz w:val="32"/>
                <w:szCs w:val="24"/>
                <w:lang w:eastAsia="lv-LV"/>
              </w:rPr>
            </w:pPr>
            <w:r w:rsidRPr="00B540CA">
              <w:rPr>
                <w:rFonts w:ascii="Times New Roman" w:eastAsia="Times New Roman" w:hAnsi="Times New Roman" w:cs="Times New Roman"/>
                <w:b/>
                <w:color w:val="000000" w:themeColor="text1"/>
                <w:sz w:val="32"/>
                <w:szCs w:val="24"/>
                <w:lang w:eastAsia="lv-LV"/>
              </w:rPr>
              <w:t>Tehniskais sagatavošanās atbalsts</w:t>
            </w:r>
          </w:p>
        </w:tc>
        <w:tc>
          <w:tcPr>
            <w:tcW w:w="7932" w:type="dxa"/>
          </w:tcPr>
          <w:p w:rsidR="00B540CA" w:rsidRPr="00B540CA" w:rsidRDefault="00B540CA" w:rsidP="00B540CA">
            <w:pPr>
              <w:pStyle w:val="Sarakstarindkopa"/>
              <w:ind w:left="0"/>
              <w:jc w:val="center"/>
              <w:rPr>
                <w:rFonts w:ascii="Times New Roman" w:eastAsia="Times New Roman" w:hAnsi="Times New Roman" w:cs="Times New Roman"/>
                <w:b/>
                <w:color w:val="000000" w:themeColor="text1"/>
                <w:sz w:val="32"/>
                <w:szCs w:val="24"/>
                <w:lang w:eastAsia="lv-LV"/>
              </w:rPr>
            </w:pPr>
            <w:r w:rsidRPr="00B540CA">
              <w:rPr>
                <w:rFonts w:ascii="Times New Roman" w:eastAsia="Times New Roman" w:hAnsi="Times New Roman" w:cs="Times New Roman"/>
                <w:b/>
                <w:color w:val="000000" w:themeColor="text1"/>
                <w:sz w:val="32"/>
                <w:szCs w:val="24"/>
                <w:lang w:eastAsia="lv-LV"/>
              </w:rPr>
              <w:t>Sadarbības projekts</w:t>
            </w:r>
          </w:p>
        </w:tc>
      </w:tr>
      <w:tr w:rsidR="0036667D" w:rsidRPr="00455270" w:rsidTr="00A70047">
        <w:trPr>
          <w:jc w:val="center"/>
        </w:trPr>
        <w:tc>
          <w:tcPr>
            <w:tcW w:w="2411" w:type="dxa"/>
          </w:tcPr>
          <w:p w:rsidR="0036667D" w:rsidRPr="00455270" w:rsidRDefault="0036667D" w:rsidP="00FC4707">
            <w:pPr>
              <w:rPr>
                <w:rFonts w:ascii="Times New Roman" w:hAnsi="Times New Roman" w:cs="Times New Roman"/>
                <w:b/>
                <w:sz w:val="32"/>
                <w:szCs w:val="24"/>
              </w:rPr>
            </w:pPr>
            <w:r w:rsidRPr="00455270">
              <w:rPr>
                <w:rFonts w:ascii="Times New Roman" w:hAnsi="Times New Roman" w:cs="Times New Roman"/>
                <w:b/>
                <w:sz w:val="32"/>
                <w:szCs w:val="24"/>
              </w:rPr>
              <w:t>Attiecināmās izmaksas</w:t>
            </w:r>
          </w:p>
        </w:tc>
        <w:tc>
          <w:tcPr>
            <w:tcW w:w="4961" w:type="dxa"/>
          </w:tcPr>
          <w:p w:rsidR="0036667D" w:rsidRPr="00455270" w:rsidRDefault="0036667D" w:rsidP="00FC4707">
            <w:pPr>
              <w:pStyle w:val="Sarakstarindkopa"/>
              <w:numPr>
                <w:ilvl w:val="1"/>
                <w:numId w:val="4"/>
              </w:numPr>
              <w:ind w:left="0" w:firstLine="0"/>
              <w:jc w:val="both"/>
              <w:rPr>
                <w:rFonts w:ascii="Times New Roman" w:eastAsia="Times New Roman" w:hAnsi="Times New Roman" w:cs="Times New Roman"/>
                <w:color w:val="000000" w:themeColor="text1"/>
                <w:sz w:val="32"/>
                <w:szCs w:val="24"/>
                <w:lang w:eastAsia="lv-LV"/>
              </w:rPr>
            </w:pPr>
            <w:bookmarkStart w:id="0" w:name="_Ref462395485"/>
            <w:r w:rsidRPr="00455270">
              <w:rPr>
                <w:rFonts w:ascii="Times New Roman" w:eastAsia="Times New Roman" w:hAnsi="Times New Roman" w:cs="Times New Roman"/>
                <w:color w:val="000000" w:themeColor="text1"/>
                <w:sz w:val="32"/>
                <w:szCs w:val="24"/>
                <w:lang w:eastAsia="lv-LV"/>
              </w:rPr>
              <w:t>projekta vadības izmaksas;</w:t>
            </w:r>
            <w:bookmarkEnd w:id="0"/>
          </w:p>
          <w:p w:rsidR="0036667D" w:rsidRPr="00455270" w:rsidRDefault="0036667D" w:rsidP="00FC4707">
            <w:pPr>
              <w:pStyle w:val="Sarakstarindkopa"/>
              <w:numPr>
                <w:ilvl w:val="1"/>
                <w:numId w:val="4"/>
              </w:numPr>
              <w:ind w:left="0" w:firstLine="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izmaksas, kas saistītas ar tikšanos ar potenciālajiem sadarbības partneriem (ceļa, uzturēšanās un tulka izmaksas). Ne vairāk kā 3 VRG deleģētiem pārstāvjiem (</w:t>
            </w:r>
            <w:proofErr w:type="spellStart"/>
            <w:r w:rsidRPr="00455270">
              <w:rPr>
                <w:rFonts w:ascii="Times New Roman" w:eastAsia="Times New Roman" w:hAnsi="Times New Roman" w:cs="Times New Roman"/>
                <w:color w:val="000000" w:themeColor="text1"/>
                <w:sz w:val="32"/>
                <w:szCs w:val="24"/>
                <w:lang w:eastAsia="lv-LV"/>
              </w:rPr>
              <w:t>kopprojekta</w:t>
            </w:r>
            <w:proofErr w:type="spellEnd"/>
            <w:r w:rsidRPr="00455270">
              <w:rPr>
                <w:rFonts w:ascii="Times New Roman" w:eastAsia="Times New Roman" w:hAnsi="Times New Roman" w:cs="Times New Roman"/>
                <w:color w:val="000000" w:themeColor="text1"/>
                <w:sz w:val="32"/>
                <w:szCs w:val="24"/>
                <w:lang w:eastAsia="lv-LV"/>
              </w:rPr>
              <w:t xml:space="preserve"> gadījumā – ne vairāk kā vienam pārstāvim no katra </w:t>
            </w:r>
            <w:proofErr w:type="spellStart"/>
            <w:r w:rsidRPr="00455270">
              <w:rPr>
                <w:rFonts w:ascii="Times New Roman" w:eastAsia="Times New Roman" w:hAnsi="Times New Roman" w:cs="Times New Roman"/>
                <w:color w:val="000000" w:themeColor="text1"/>
                <w:sz w:val="32"/>
                <w:szCs w:val="24"/>
                <w:lang w:eastAsia="lv-LV"/>
              </w:rPr>
              <w:t>kopprojekta</w:t>
            </w:r>
            <w:proofErr w:type="spellEnd"/>
            <w:r w:rsidRPr="00455270">
              <w:rPr>
                <w:rFonts w:ascii="Times New Roman" w:eastAsia="Times New Roman" w:hAnsi="Times New Roman" w:cs="Times New Roman"/>
                <w:color w:val="000000" w:themeColor="text1"/>
                <w:sz w:val="32"/>
                <w:szCs w:val="24"/>
                <w:lang w:eastAsia="lv-LV"/>
              </w:rPr>
              <w:t xml:space="preserve"> dalībnieka) k</w:t>
            </w:r>
            <w:r w:rsidRPr="00455270">
              <w:rPr>
                <w:rFonts w:ascii="Times New Roman" w:eastAsia="Times New Roman" w:hAnsi="Times New Roman" w:cs="Times New Roman"/>
                <w:sz w:val="32"/>
                <w:szCs w:val="24"/>
                <w:lang w:eastAsia="lv-LV"/>
              </w:rPr>
              <w:t>omandējuma izmaksas,</w:t>
            </w:r>
            <w:r w:rsidRPr="00455270">
              <w:rPr>
                <w:rFonts w:ascii="Times New Roman" w:eastAsia="Times New Roman" w:hAnsi="Times New Roman" w:cs="Times New Roman"/>
                <w:color w:val="000000" w:themeColor="text1"/>
                <w:sz w:val="32"/>
                <w:szCs w:val="24"/>
                <w:lang w:eastAsia="lv-LV"/>
              </w:rPr>
              <w:t xml:space="preserve"> ja tikšanās notiek pie sadarbības partnera;</w:t>
            </w:r>
          </w:p>
          <w:p w:rsidR="0036667D" w:rsidRPr="00455270" w:rsidRDefault="0036667D" w:rsidP="00FC4707">
            <w:pPr>
              <w:pStyle w:val="Sarakstarindkopa"/>
              <w:numPr>
                <w:ilvl w:val="1"/>
                <w:numId w:val="4"/>
              </w:numPr>
              <w:ind w:left="0" w:firstLine="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tulkošanas izmaksas;</w:t>
            </w:r>
          </w:p>
          <w:p w:rsidR="0036667D" w:rsidRPr="00455270" w:rsidRDefault="0036667D" w:rsidP="00FC4707">
            <w:pPr>
              <w:pStyle w:val="Sarakstarindkopa"/>
              <w:numPr>
                <w:ilvl w:val="1"/>
                <w:numId w:val="4"/>
              </w:numPr>
              <w:ind w:left="0" w:firstLine="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grāmatvedības pakalpojuma izmaksas;</w:t>
            </w:r>
          </w:p>
          <w:p w:rsidR="0036667D" w:rsidRPr="00455270" w:rsidRDefault="0036667D" w:rsidP="0079379F">
            <w:pPr>
              <w:pStyle w:val="Sarakstarindkopa"/>
              <w:numPr>
                <w:ilvl w:val="1"/>
                <w:numId w:val="4"/>
              </w:numPr>
              <w:ind w:left="0" w:firstLine="0"/>
              <w:jc w:val="both"/>
              <w:rPr>
                <w:rFonts w:ascii="Times New Roman" w:hAnsi="Times New Roman" w:cs="Times New Roman"/>
                <w:sz w:val="32"/>
                <w:szCs w:val="24"/>
              </w:rPr>
            </w:pPr>
            <w:r w:rsidRPr="00455270">
              <w:rPr>
                <w:rFonts w:ascii="Times New Roman" w:eastAsia="Times New Roman" w:hAnsi="Times New Roman" w:cs="Times New Roman"/>
                <w:color w:val="000000" w:themeColor="text1"/>
                <w:sz w:val="32"/>
                <w:szCs w:val="24"/>
                <w:lang w:eastAsia="lv-LV"/>
              </w:rPr>
              <w:t>juridisko pakalpojumu izmaksas sadarbības līguma sagatavošanai.</w:t>
            </w:r>
          </w:p>
        </w:tc>
        <w:tc>
          <w:tcPr>
            <w:tcW w:w="7932" w:type="dxa"/>
          </w:tcPr>
          <w:p w:rsidR="0036667D" w:rsidRPr="00455270" w:rsidRDefault="0036667D" w:rsidP="00D43FC2">
            <w:pPr>
              <w:pStyle w:val="Sarakstarindkopa"/>
              <w:numPr>
                <w:ilvl w:val="1"/>
                <w:numId w:val="3"/>
              </w:numPr>
              <w:ind w:left="0" w:firstLine="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ar kopīgu darbību īstenošanu saistītas izmaksas;</w:t>
            </w:r>
          </w:p>
          <w:p w:rsidR="0036667D" w:rsidRPr="00455270" w:rsidRDefault="0036667D" w:rsidP="00D43FC2">
            <w:pPr>
              <w:pStyle w:val="Sarakstarindkopa"/>
              <w:ind w:left="0"/>
              <w:jc w:val="both"/>
              <w:rPr>
                <w:rFonts w:ascii="Times New Roman" w:eastAsia="Times New Roman" w:hAnsi="Times New Roman" w:cs="Times New Roman"/>
                <w:color w:val="000000" w:themeColor="text1"/>
                <w:sz w:val="32"/>
                <w:szCs w:val="24"/>
                <w:lang w:eastAsia="lv-LV"/>
              </w:rPr>
            </w:pPr>
          </w:p>
          <w:p w:rsidR="0036667D" w:rsidRPr="00455270" w:rsidRDefault="0036667D" w:rsidP="00D43FC2">
            <w:pPr>
              <w:pStyle w:val="Sarakstarindkopa"/>
              <w:numPr>
                <w:ilvl w:val="1"/>
                <w:numId w:val="3"/>
              </w:numPr>
              <w:ind w:left="0" w:firstLine="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projekta administratīvās izmaksas, kas nepārsniedz 8% no projekta īstenošanai piešķirtās atbalsta summas:</w:t>
            </w:r>
          </w:p>
          <w:p w:rsidR="0036667D" w:rsidRPr="00455270" w:rsidRDefault="0036667D" w:rsidP="0036667D">
            <w:pPr>
              <w:pStyle w:val="Sarakstarindkopa"/>
              <w:numPr>
                <w:ilvl w:val="2"/>
                <w:numId w:val="10"/>
              </w:numPr>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projekta vadības izmaksas;</w:t>
            </w:r>
          </w:p>
          <w:p w:rsidR="0036667D" w:rsidRPr="00455270" w:rsidRDefault="0036667D" w:rsidP="0036667D">
            <w:pPr>
              <w:pStyle w:val="Sarakstarindkopa"/>
              <w:numPr>
                <w:ilvl w:val="2"/>
                <w:numId w:val="10"/>
              </w:numPr>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grāmatvedības pakalpojuma izmaksas;</w:t>
            </w:r>
          </w:p>
          <w:p w:rsidR="0036667D" w:rsidRPr="00455270" w:rsidRDefault="0036667D" w:rsidP="0036667D">
            <w:pPr>
              <w:pStyle w:val="Sarakstarindkopa"/>
              <w:numPr>
                <w:ilvl w:val="2"/>
                <w:numId w:val="10"/>
              </w:numPr>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juridisko pakalpojumu izmaksas;</w:t>
            </w:r>
          </w:p>
          <w:p w:rsidR="0036667D" w:rsidRPr="00455270" w:rsidRDefault="0036667D" w:rsidP="0036667D">
            <w:pPr>
              <w:pStyle w:val="Sarakstarindkopa"/>
              <w:numPr>
                <w:ilvl w:val="2"/>
                <w:numId w:val="10"/>
              </w:numPr>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sz w:val="32"/>
                <w:szCs w:val="24"/>
                <w:lang w:eastAsia="lv-LV"/>
              </w:rPr>
              <w:t>starpvalstu sadarbības projekta īstenošanai –</w:t>
            </w:r>
            <w:r w:rsidRPr="00455270">
              <w:rPr>
                <w:rFonts w:ascii="Times New Roman" w:eastAsia="Times New Roman" w:hAnsi="Times New Roman" w:cs="Times New Roman"/>
                <w:color w:val="000000" w:themeColor="text1"/>
                <w:sz w:val="32"/>
                <w:szCs w:val="24"/>
                <w:lang w:eastAsia="lv-LV"/>
              </w:rPr>
              <w:t xml:space="preserve"> tulkošanas izmaksas.</w:t>
            </w:r>
          </w:p>
          <w:p w:rsidR="0036667D" w:rsidRPr="00455270" w:rsidRDefault="0036667D" w:rsidP="00D43FC2">
            <w:pPr>
              <w:pStyle w:val="Sarakstarindkopa"/>
              <w:ind w:left="0"/>
              <w:jc w:val="both"/>
              <w:rPr>
                <w:rFonts w:ascii="Times New Roman" w:eastAsia="Times New Roman" w:hAnsi="Times New Roman" w:cs="Times New Roman"/>
                <w:color w:val="000000" w:themeColor="text1"/>
                <w:sz w:val="32"/>
                <w:szCs w:val="24"/>
                <w:lang w:eastAsia="lv-LV"/>
              </w:rPr>
            </w:pPr>
          </w:p>
          <w:p w:rsidR="0036667D" w:rsidRPr="00455270" w:rsidRDefault="0036667D" w:rsidP="0079379F">
            <w:pPr>
              <w:pStyle w:val="Sarakstarindkopa"/>
              <w:numPr>
                <w:ilvl w:val="1"/>
                <w:numId w:val="3"/>
              </w:numPr>
              <w:ind w:left="0" w:firstLine="0"/>
              <w:jc w:val="both"/>
              <w:rPr>
                <w:rFonts w:ascii="Times New Roman" w:hAnsi="Times New Roman" w:cs="Times New Roman"/>
                <w:b/>
                <w:sz w:val="32"/>
                <w:szCs w:val="24"/>
              </w:rPr>
            </w:pPr>
            <w:r w:rsidRPr="00455270">
              <w:rPr>
                <w:rFonts w:ascii="Times New Roman" w:eastAsia="Times New Roman" w:hAnsi="Times New Roman" w:cs="Times New Roman"/>
                <w:color w:val="000000" w:themeColor="text1"/>
                <w:sz w:val="32"/>
                <w:szCs w:val="24"/>
                <w:lang w:eastAsia="lv-LV"/>
              </w:rPr>
              <w:t>pamatlīdzekļu iegāde, ja tie tiešā veidā saistīti ar projektā noteiktā mērķa sasniegšanu un aktivitāšu īstenošanu, un tie nodrošina projekta ilgtspēju projekta uzraudzības laikā. VRG tos var nodot lietošanā iesaistītiem partneriem projekta īstenošanas laikā un uzr</w:t>
            </w:r>
            <w:r w:rsidR="009046F4">
              <w:rPr>
                <w:rFonts w:ascii="Times New Roman" w:eastAsia="Times New Roman" w:hAnsi="Times New Roman" w:cs="Times New Roman"/>
                <w:color w:val="000000" w:themeColor="text1"/>
                <w:sz w:val="32"/>
                <w:szCs w:val="24"/>
                <w:lang w:eastAsia="lv-LV"/>
              </w:rPr>
              <w:t xml:space="preserve">audzības laikā, bet tos nevar </w:t>
            </w:r>
            <w:r w:rsidRPr="00455270">
              <w:rPr>
                <w:rFonts w:ascii="Times New Roman" w:eastAsia="Times New Roman" w:hAnsi="Times New Roman" w:cs="Times New Roman"/>
                <w:color w:val="000000" w:themeColor="text1"/>
                <w:sz w:val="32"/>
                <w:szCs w:val="24"/>
                <w:lang w:eastAsia="lv-LV"/>
              </w:rPr>
              <w:t>izmantot komerciāla rakstura darbībām.</w:t>
            </w:r>
          </w:p>
        </w:tc>
      </w:tr>
      <w:tr w:rsidR="00AC053E" w:rsidRPr="00455270" w:rsidTr="00A70047">
        <w:trPr>
          <w:trHeight w:val="1685"/>
          <w:jc w:val="center"/>
        </w:trPr>
        <w:tc>
          <w:tcPr>
            <w:tcW w:w="2411" w:type="dxa"/>
            <w:tcBorders>
              <w:bottom w:val="single" w:sz="4" w:space="0" w:color="auto"/>
            </w:tcBorders>
          </w:tcPr>
          <w:p w:rsidR="00AC053E" w:rsidRPr="00455270" w:rsidRDefault="00AC053E" w:rsidP="00FC4707">
            <w:pPr>
              <w:rPr>
                <w:rFonts w:ascii="Times New Roman" w:hAnsi="Times New Roman" w:cs="Times New Roman"/>
                <w:b/>
                <w:sz w:val="32"/>
                <w:szCs w:val="24"/>
              </w:rPr>
            </w:pPr>
            <w:r w:rsidRPr="00455270">
              <w:rPr>
                <w:rFonts w:ascii="Times New Roman" w:hAnsi="Times New Roman" w:cs="Times New Roman"/>
                <w:b/>
                <w:sz w:val="32"/>
                <w:szCs w:val="24"/>
              </w:rPr>
              <w:t>Neattiecināmās izmaksas</w:t>
            </w:r>
          </w:p>
        </w:tc>
        <w:tc>
          <w:tcPr>
            <w:tcW w:w="12893" w:type="dxa"/>
            <w:gridSpan w:val="2"/>
            <w:tcBorders>
              <w:bottom w:val="single" w:sz="4" w:space="0" w:color="auto"/>
            </w:tcBorders>
          </w:tcPr>
          <w:p w:rsidR="00AC053E" w:rsidRPr="00455270" w:rsidRDefault="00AC053E" w:rsidP="000427BE">
            <w:pPr>
              <w:pStyle w:val="Sarakstarindkopa"/>
              <w:ind w:left="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 xml:space="preserve">Pamata </w:t>
            </w:r>
            <w:proofErr w:type="spellStart"/>
            <w:r w:rsidRPr="00455270">
              <w:rPr>
                <w:rFonts w:ascii="Times New Roman" w:eastAsia="Times New Roman" w:hAnsi="Times New Roman" w:cs="Times New Roman"/>
                <w:color w:val="000000" w:themeColor="text1"/>
                <w:sz w:val="32"/>
                <w:lang w:eastAsia="lv-LV"/>
              </w:rPr>
              <w:t>neattiec.izmaksas</w:t>
            </w:r>
            <w:proofErr w:type="spellEnd"/>
            <w:r w:rsidRPr="00455270">
              <w:rPr>
                <w:rFonts w:ascii="Times New Roman" w:eastAsia="Times New Roman" w:hAnsi="Times New Roman" w:cs="Times New Roman"/>
                <w:color w:val="000000" w:themeColor="text1"/>
                <w:sz w:val="32"/>
                <w:lang w:eastAsia="lv-LV"/>
              </w:rPr>
              <w:t>, kas visiem pasākumiem, un papildus:</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būvniecības izmaksas, izņemot atsevišķu labiekārtojuma elementu, stacionāro reklāmas vai informācijas stendu uzstādīšanas izmaksas;</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esošo būvju, iegādāto pamatlīdzekļu un programmnodrošinājuma uzturēšanas izmaksas;</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projekta administrēšana neietver telpu nomas un telpu apsaimniekošanas izmaksas, biroja tehnikas un aprīkojuma iegādes izdevumus;</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 xml:space="preserve">īpašuma vai </w:t>
            </w:r>
            <w:proofErr w:type="spellStart"/>
            <w:r w:rsidRPr="00455270">
              <w:rPr>
                <w:rFonts w:ascii="Times New Roman" w:eastAsia="Times New Roman" w:hAnsi="Times New Roman" w:cs="Times New Roman"/>
                <w:color w:val="000000" w:themeColor="text1"/>
                <w:sz w:val="32"/>
                <w:lang w:eastAsia="lv-LV"/>
              </w:rPr>
              <w:t>kapitāldaļu</w:t>
            </w:r>
            <w:proofErr w:type="spellEnd"/>
            <w:r w:rsidRPr="00455270">
              <w:rPr>
                <w:rFonts w:ascii="Times New Roman" w:eastAsia="Times New Roman" w:hAnsi="Times New Roman" w:cs="Times New Roman"/>
                <w:color w:val="000000" w:themeColor="text1"/>
                <w:sz w:val="32"/>
                <w:lang w:eastAsia="lv-LV"/>
              </w:rPr>
              <w:t xml:space="preserve"> iegādes izdevumi;</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tehniskās apkopes, rezerves daļu un ekspluatācijas izdevumi;</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atlīdzība personālam, izņemot projektu vadību;</w:t>
            </w:r>
          </w:p>
          <w:p w:rsidR="00AC053E" w:rsidRPr="00455270" w:rsidRDefault="00AC053E" w:rsidP="00D65F85">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transportlīdzekļu iegādes izdevumi;</w:t>
            </w:r>
          </w:p>
          <w:p w:rsidR="00B540CA" w:rsidRPr="00B540CA" w:rsidRDefault="00AC053E" w:rsidP="00B540CA">
            <w:pPr>
              <w:pStyle w:val="Sarakstarindkopa"/>
              <w:numPr>
                <w:ilvl w:val="1"/>
                <w:numId w:val="3"/>
              </w:numPr>
              <w:ind w:left="0" w:firstLine="0"/>
              <w:jc w:val="both"/>
              <w:rPr>
                <w:rFonts w:ascii="Times New Roman" w:hAnsi="Times New Roman" w:cs="Times New Roman"/>
                <w:b/>
                <w:sz w:val="32"/>
              </w:rPr>
            </w:pPr>
            <w:r w:rsidRPr="00B540CA">
              <w:rPr>
                <w:rFonts w:ascii="Times New Roman" w:eastAsia="Times New Roman" w:hAnsi="Times New Roman" w:cs="Times New Roman"/>
                <w:color w:val="000000" w:themeColor="text1"/>
                <w:sz w:val="32"/>
                <w:lang w:eastAsia="lv-LV"/>
              </w:rPr>
              <w:t xml:space="preserve">maksa par mācībām, kas ir daļa no vispārējās vidējās izglītības vai augstākās izglītības </w:t>
            </w:r>
            <w:r w:rsidRPr="00B540CA">
              <w:rPr>
                <w:rFonts w:ascii="Times New Roman" w:eastAsia="Times New Roman" w:hAnsi="Times New Roman" w:cs="Times New Roman"/>
                <w:color w:val="000000" w:themeColor="text1"/>
                <w:sz w:val="32"/>
                <w:lang w:eastAsia="lv-LV"/>
              </w:rPr>
              <w:lastRenderedPageBreak/>
              <w:t>programmām, vai saistītas ar Eiropas Savienības vai citu finanšu instrumentu atbalsta saņemšanu un projekta iesniegumu sagatavošanu;</w:t>
            </w:r>
          </w:p>
          <w:p w:rsidR="00AC053E" w:rsidRPr="00B540CA" w:rsidRDefault="00AC053E" w:rsidP="00B540CA">
            <w:pPr>
              <w:pStyle w:val="Sarakstarindkopa"/>
              <w:numPr>
                <w:ilvl w:val="1"/>
                <w:numId w:val="3"/>
              </w:numPr>
              <w:ind w:left="0" w:firstLine="0"/>
              <w:jc w:val="both"/>
              <w:rPr>
                <w:rFonts w:ascii="Times New Roman" w:hAnsi="Times New Roman" w:cs="Times New Roman"/>
                <w:b/>
                <w:sz w:val="32"/>
              </w:rPr>
            </w:pPr>
            <w:r w:rsidRPr="00B540CA">
              <w:rPr>
                <w:rFonts w:ascii="Times New Roman" w:eastAsia="Times New Roman" w:hAnsi="Times New Roman" w:cs="Times New Roman"/>
                <w:color w:val="000000" w:themeColor="text1"/>
                <w:sz w:val="32"/>
                <w:lang w:eastAsia="lv-LV"/>
              </w:rPr>
              <w:t>izdevumi, kas radušies pirms Lauku atbalsta dienesta lēmuma pieņemšanas par tehniskā sagatavošanās atbalsta piešķiršanu un sadarbības projekta iesnieguma iesniegšanas Lauku atbalsta dienestā;</w:t>
            </w:r>
          </w:p>
          <w:p w:rsidR="00AC053E" w:rsidRPr="00455270" w:rsidRDefault="00AC053E" w:rsidP="00A3063C">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izmaksas, kas nav saistītas ar projektā plānotajām darbībām;</w:t>
            </w:r>
          </w:p>
          <w:p w:rsidR="00AC053E" w:rsidRPr="00455270" w:rsidRDefault="00AC053E" w:rsidP="00A3063C">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VRG organizēto pasākumu izmaksas, kas saistītas ar kopīgo darbību īstenošanu, ja netiek ievērots nosacījums par LAD informēšanu 5 darba dienas pirms pasākuma;</w:t>
            </w:r>
          </w:p>
          <w:p w:rsidR="00AC053E" w:rsidRPr="00455270" w:rsidRDefault="00AC053E" w:rsidP="00A3063C">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 xml:space="preserve">juridisko pakalpojumu izmaksas, ja vietējā rīcības grupa saņem atbalstu jurista atalgošanai Latvijas Lauku attīstības programmas 2014.–2020.gadam </w:t>
            </w:r>
            <w:proofErr w:type="spellStart"/>
            <w:r w:rsidRPr="00455270">
              <w:rPr>
                <w:rFonts w:ascii="Times New Roman" w:eastAsia="Times New Roman" w:hAnsi="Times New Roman" w:cs="Times New Roman"/>
                <w:color w:val="000000" w:themeColor="text1"/>
                <w:sz w:val="32"/>
                <w:lang w:eastAsia="lv-LV"/>
              </w:rPr>
              <w:t>apakšpasākumā</w:t>
            </w:r>
            <w:proofErr w:type="spellEnd"/>
            <w:r w:rsidRPr="00455270">
              <w:rPr>
                <w:rFonts w:ascii="Times New Roman" w:eastAsia="Times New Roman" w:hAnsi="Times New Roman" w:cs="Times New Roman"/>
                <w:color w:val="000000" w:themeColor="text1"/>
                <w:sz w:val="32"/>
                <w:lang w:eastAsia="lv-LV"/>
              </w:rPr>
              <w:t xml:space="preserve"> “Vietējās rīcības grupas darbības nodrošināšana, teritorijas aktivizēšana”;</w:t>
            </w:r>
          </w:p>
          <w:p w:rsidR="00AC053E" w:rsidRDefault="00AC053E" w:rsidP="00A3063C">
            <w:pPr>
              <w:pStyle w:val="Sarakstarindkopa"/>
              <w:numPr>
                <w:ilvl w:val="1"/>
                <w:numId w:val="3"/>
              </w:numPr>
              <w:ind w:left="0" w:firstLine="0"/>
              <w:jc w:val="both"/>
              <w:rPr>
                <w:rFonts w:ascii="Times New Roman" w:eastAsia="Times New Roman" w:hAnsi="Times New Roman" w:cs="Times New Roman"/>
                <w:color w:val="000000" w:themeColor="text1"/>
                <w:sz w:val="32"/>
                <w:lang w:eastAsia="lv-LV"/>
              </w:rPr>
            </w:pPr>
            <w:r w:rsidRPr="00455270">
              <w:rPr>
                <w:rFonts w:ascii="Times New Roman" w:eastAsia="Times New Roman" w:hAnsi="Times New Roman" w:cs="Times New Roman"/>
                <w:color w:val="000000" w:themeColor="text1"/>
                <w:sz w:val="32"/>
                <w:lang w:eastAsia="lv-LV"/>
              </w:rPr>
              <w:t>tehniskā sagatavošanās atbalsta laikā - reprezentācijas izdevumi;</w:t>
            </w:r>
          </w:p>
          <w:p w:rsidR="00A70047" w:rsidRDefault="00A70047" w:rsidP="00A70047">
            <w:pPr>
              <w:pStyle w:val="Sarakstarindkopa"/>
              <w:ind w:left="0"/>
              <w:jc w:val="both"/>
              <w:rPr>
                <w:rFonts w:ascii="Times New Roman" w:eastAsia="Times New Roman" w:hAnsi="Times New Roman" w:cs="Times New Roman"/>
                <w:color w:val="000000" w:themeColor="text1"/>
                <w:sz w:val="32"/>
                <w:lang w:eastAsia="lv-LV"/>
              </w:rPr>
            </w:pPr>
          </w:p>
          <w:p w:rsidR="00A70047" w:rsidRPr="00455270" w:rsidRDefault="00A70047" w:rsidP="00A70047">
            <w:pPr>
              <w:pStyle w:val="Sarakstarindkopa"/>
              <w:ind w:left="0"/>
              <w:jc w:val="both"/>
              <w:rPr>
                <w:rFonts w:ascii="Times New Roman" w:eastAsia="Times New Roman" w:hAnsi="Times New Roman" w:cs="Times New Roman"/>
                <w:color w:val="000000" w:themeColor="text1"/>
                <w:sz w:val="32"/>
                <w:lang w:eastAsia="lv-LV"/>
              </w:rPr>
            </w:pPr>
            <w:r>
              <w:rPr>
                <w:rFonts w:ascii="Times New Roman" w:eastAsia="Times New Roman" w:hAnsi="Times New Roman" w:cs="Times New Roman"/>
                <w:color w:val="000000" w:themeColor="text1"/>
                <w:sz w:val="32"/>
                <w:lang w:eastAsia="lv-LV"/>
              </w:rPr>
              <w:t>VRG</w:t>
            </w:r>
            <w:r w:rsidRPr="00A70047">
              <w:rPr>
                <w:rFonts w:ascii="Times New Roman" w:eastAsia="Times New Roman" w:hAnsi="Times New Roman" w:cs="Times New Roman"/>
                <w:color w:val="000000" w:themeColor="text1"/>
                <w:sz w:val="32"/>
                <w:lang w:eastAsia="lv-LV"/>
              </w:rPr>
              <w:t xml:space="preserve"> nav tiesīga saņemt atbalstu par tām pašām attiecināmajām izmaksām Latvijas Lauku attīstības programmas 2014.–2020.gadam </w:t>
            </w:r>
            <w:proofErr w:type="spellStart"/>
            <w:r w:rsidRPr="00A70047">
              <w:rPr>
                <w:rFonts w:ascii="Times New Roman" w:eastAsia="Times New Roman" w:hAnsi="Times New Roman" w:cs="Times New Roman"/>
                <w:color w:val="000000" w:themeColor="text1"/>
                <w:sz w:val="32"/>
                <w:lang w:eastAsia="lv-LV"/>
              </w:rPr>
              <w:t>apakšpasākumā</w:t>
            </w:r>
            <w:proofErr w:type="spellEnd"/>
            <w:r w:rsidRPr="00A70047">
              <w:rPr>
                <w:rFonts w:ascii="Times New Roman" w:eastAsia="Times New Roman" w:hAnsi="Times New Roman" w:cs="Times New Roman"/>
                <w:color w:val="000000" w:themeColor="text1"/>
                <w:sz w:val="32"/>
                <w:lang w:eastAsia="lv-LV"/>
              </w:rPr>
              <w:t xml:space="preserve"> “Vietējās rīcības grupas darbības nodrošināšana, teritorijas aktivizēšana” vai citos no pašvaldības, valsts vai Eiropas Savienības līdzekļiem finansēto programmu pasākumos. Tā nodrošina skaidru izmaksu un darbību nošķiršanu (tajā skaitā nodrošina atsevišķus norēķinu kontus).</w:t>
            </w:r>
          </w:p>
        </w:tc>
      </w:tr>
      <w:tr w:rsidR="00A3063C" w:rsidRPr="00455270" w:rsidTr="00A70047">
        <w:trPr>
          <w:jc w:val="center"/>
        </w:trPr>
        <w:tc>
          <w:tcPr>
            <w:tcW w:w="2411" w:type="dxa"/>
            <w:tcBorders>
              <w:top w:val="single" w:sz="4" w:space="0" w:color="auto"/>
              <w:left w:val="single" w:sz="4" w:space="0" w:color="auto"/>
              <w:bottom w:val="single" w:sz="4" w:space="0" w:color="auto"/>
              <w:right w:val="single" w:sz="4" w:space="0" w:color="auto"/>
            </w:tcBorders>
          </w:tcPr>
          <w:p w:rsidR="00A3063C" w:rsidRPr="00455270" w:rsidRDefault="00A3063C" w:rsidP="00FC4707">
            <w:pPr>
              <w:rPr>
                <w:rFonts w:ascii="Times New Roman" w:hAnsi="Times New Roman" w:cs="Times New Roman"/>
                <w:b/>
                <w:sz w:val="32"/>
                <w:szCs w:val="24"/>
              </w:rPr>
            </w:pPr>
            <w:r w:rsidRPr="00455270">
              <w:rPr>
                <w:rFonts w:ascii="Times New Roman" w:hAnsi="Times New Roman" w:cs="Times New Roman"/>
                <w:b/>
                <w:sz w:val="32"/>
                <w:szCs w:val="24"/>
              </w:rPr>
              <w:lastRenderedPageBreak/>
              <w:t>Maksāšanas kārtība</w:t>
            </w:r>
          </w:p>
        </w:tc>
        <w:tc>
          <w:tcPr>
            <w:tcW w:w="4961" w:type="dxa"/>
            <w:tcBorders>
              <w:top w:val="single" w:sz="4" w:space="0" w:color="auto"/>
              <w:left w:val="single" w:sz="4" w:space="0" w:color="auto"/>
              <w:bottom w:val="single" w:sz="4" w:space="0" w:color="auto"/>
              <w:right w:val="single" w:sz="4" w:space="0" w:color="auto"/>
            </w:tcBorders>
          </w:tcPr>
          <w:p w:rsidR="00A3063C" w:rsidRPr="00455270" w:rsidRDefault="00A3063C" w:rsidP="00960C7B">
            <w:pPr>
              <w:jc w:val="both"/>
              <w:rPr>
                <w:rFonts w:ascii="Times New Roman" w:hAnsi="Times New Roman" w:cs="Times New Roman"/>
                <w:sz w:val="32"/>
                <w:szCs w:val="24"/>
              </w:rPr>
            </w:pPr>
            <w:proofErr w:type="spellStart"/>
            <w:r w:rsidRPr="00455270">
              <w:rPr>
                <w:rFonts w:ascii="Times New Roman" w:hAnsi="Times New Roman" w:cs="Times New Roman"/>
                <w:sz w:val="32"/>
                <w:szCs w:val="24"/>
              </w:rPr>
              <w:t>priekšfinansējums</w:t>
            </w:r>
            <w:proofErr w:type="spellEnd"/>
            <w:r w:rsidRPr="00455270">
              <w:rPr>
                <w:rFonts w:ascii="Times New Roman" w:hAnsi="Times New Roman" w:cs="Times New Roman"/>
                <w:sz w:val="32"/>
                <w:szCs w:val="24"/>
              </w:rPr>
              <w:t xml:space="preserve"> 50% un otrus 50% saņem pēc realizācijas</w:t>
            </w:r>
          </w:p>
          <w:p w:rsidR="00A3063C" w:rsidRPr="00455270" w:rsidRDefault="00A3063C" w:rsidP="00960C7B">
            <w:pPr>
              <w:jc w:val="both"/>
              <w:rPr>
                <w:rFonts w:ascii="Times New Roman" w:hAnsi="Times New Roman" w:cs="Times New Roman"/>
                <w:sz w:val="32"/>
                <w:szCs w:val="24"/>
              </w:rPr>
            </w:pPr>
          </w:p>
        </w:tc>
        <w:tc>
          <w:tcPr>
            <w:tcW w:w="7932" w:type="dxa"/>
            <w:tcBorders>
              <w:top w:val="single" w:sz="4" w:space="0" w:color="auto"/>
              <w:left w:val="single" w:sz="4" w:space="0" w:color="auto"/>
              <w:bottom w:val="single" w:sz="4" w:space="0" w:color="auto"/>
              <w:right w:val="single" w:sz="4" w:space="0" w:color="auto"/>
            </w:tcBorders>
          </w:tcPr>
          <w:p w:rsidR="00A3063C" w:rsidRPr="00455270" w:rsidRDefault="00A3063C" w:rsidP="00A3063C">
            <w:pPr>
              <w:jc w:val="both"/>
              <w:rPr>
                <w:rFonts w:ascii="Times New Roman" w:hAnsi="Times New Roman" w:cs="Times New Roman"/>
                <w:b/>
                <w:sz w:val="32"/>
                <w:szCs w:val="24"/>
              </w:rPr>
            </w:pPr>
            <w:proofErr w:type="spellStart"/>
            <w:r w:rsidRPr="00455270">
              <w:rPr>
                <w:rFonts w:ascii="Times New Roman" w:hAnsi="Times New Roman" w:cs="Times New Roman"/>
                <w:sz w:val="32"/>
                <w:szCs w:val="24"/>
              </w:rPr>
              <w:t>priekšfinansējums</w:t>
            </w:r>
            <w:proofErr w:type="spellEnd"/>
            <w:r w:rsidRPr="00455270">
              <w:rPr>
                <w:rFonts w:ascii="Times New Roman" w:hAnsi="Times New Roman" w:cs="Times New Roman"/>
                <w:sz w:val="32"/>
                <w:szCs w:val="24"/>
              </w:rPr>
              <w:t xml:space="preserve"> 50% un pēc maksājuma pieprasījuma apstiprināšanas saņem otrus 50%</w:t>
            </w:r>
          </w:p>
        </w:tc>
      </w:tr>
    </w:tbl>
    <w:p w:rsidR="00A70047" w:rsidRDefault="00A70047"/>
    <w:p w:rsidR="00A70047" w:rsidRDefault="00A70047"/>
    <w:p w:rsidR="00A70047" w:rsidRDefault="00A70047"/>
    <w:p w:rsidR="00A70047" w:rsidRDefault="00A70047"/>
    <w:p w:rsidR="00111B7A" w:rsidRDefault="00111B7A"/>
    <w:p w:rsidR="00E279BE" w:rsidRDefault="00E279BE"/>
    <w:p w:rsidR="00111B7A" w:rsidRDefault="00111B7A"/>
    <w:tbl>
      <w:tblPr>
        <w:tblStyle w:val="Reatabula"/>
        <w:tblW w:w="15451" w:type="dxa"/>
        <w:jc w:val="center"/>
        <w:tblLayout w:type="fixed"/>
        <w:tblLook w:val="04A0" w:firstRow="1" w:lastRow="0" w:firstColumn="1" w:lastColumn="0" w:noHBand="0" w:noVBand="1"/>
      </w:tblPr>
      <w:tblGrid>
        <w:gridCol w:w="1838"/>
        <w:gridCol w:w="4258"/>
        <w:gridCol w:w="6237"/>
        <w:gridCol w:w="3118"/>
      </w:tblGrid>
      <w:tr w:rsidR="00111B7A" w:rsidRPr="00455270" w:rsidTr="00111B7A">
        <w:trPr>
          <w:jc w:val="center"/>
        </w:trPr>
        <w:tc>
          <w:tcPr>
            <w:tcW w:w="1838" w:type="dxa"/>
          </w:tcPr>
          <w:p w:rsidR="00111B7A" w:rsidRPr="00455270" w:rsidRDefault="00111B7A" w:rsidP="00E1746E">
            <w:pPr>
              <w:jc w:val="center"/>
              <w:rPr>
                <w:rFonts w:ascii="Times New Roman" w:hAnsi="Times New Roman" w:cs="Times New Roman"/>
                <w:b/>
                <w:sz w:val="32"/>
                <w:szCs w:val="24"/>
              </w:rPr>
            </w:pPr>
          </w:p>
        </w:tc>
        <w:tc>
          <w:tcPr>
            <w:tcW w:w="4258" w:type="dxa"/>
            <w:vAlign w:val="center"/>
          </w:tcPr>
          <w:p w:rsidR="00111B7A" w:rsidRPr="00455270" w:rsidRDefault="00111B7A" w:rsidP="00111B7A">
            <w:pPr>
              <w:jc w:val="center"/>
              <w:rPr>
                <w:rFonts w:ascii="Times New Roman" w:hAnsi="Times New Roman" w:cs="Times New Roman"/>
                <w:b/>
                <w:sz w:val="32"/>
                <w:szCs w:val="24"/>
              </w:rPr>
            </w:pPr>
            <w:r w:rsidRPr="00455270">
              <w:rPr>
                <w:rFonts w:ascii="Times New Roman" w:hAnsi="Times New Roman" w:cs="Times New Roman"/>
                <w:b/>
                <w:sz w:val="32"/>
                <w:szCs w:val="24"/>
              </w:rPr>
              <w:t>Tehniskais sagatavošanās atbalsts</w:t>
            </w:r>
            <w:r w:rsidRPr="00455270">
              <w:rPr>
                <w:rFonts w:ascii="Times New Roman" w:hAnsi="Times New Roman" w:cs="Times New Roman"/>
                <w:sz w:val="32"/>
                <w:szCs w:val="24"/>
              </w:rPr>
              <w:t xml:space="preserve"> </w:t>
            </w:r>
          </w:p>
        </w:tc>
        <w:tc>
          <w:tcPr>
            <w:tcW w:w="6237" w:type="dxa"/>
            <w:vAlign w:val="center"/>
          </w:tcPr>
          <w:p w:rsidR="00111B7A" w:rsidRPr="00455270" w:rsidRDefault="00111B7A" w:rsidP="00E1746E">
            <w:pPr>
              <w:jc w:val="center"/>
              <w:rPr>
                <w:rFonts w:ascii="Times New Roman" w:hAnsi="Times New Roman" w:cs="Times New Roman"/>
                <w:b/>
                <w:sz w:val="32"/>
                <w:szCs w:val="24"/>
              </w:rPr>
            </w:pPr>
            <w:r w:rsidRPr="00455270">
              <w:rPr>
                <w:rFonts w:ascii="Times New Roman" w:hAnsi="Times New Roman" w:cs="Times New Roman"/>
                <w:b/>
                <w:sz w:val="32"/>
                <w:szCs w:val="24"/>
              </w:rPr>
              <w:t>Starpvalstu sadarbības projekts</w:t>
            </w:r>
          </w:p>
        </w:tc>
        <w:tc>
          <w:tcPr>
            <w:tcW w:w="3118" w:type="dxa"/>
            <w:vAlign w:val="center"/>
          </w:tcPr>
          <w:p w:rsidR="00111B7A" w:rsidRPr="00455270" w:rsidRDefault="00111B7A" w:rsidP="00E1746E">
            <w:pPr>
              <w:jc w:val="center"/>
              <w:rPr>
                <w:rFonts w:ascii="Times New Roman" w:hAnsi="Times New Roman" w:cs="Times New Roman"/>
                <w:b/>
                <w:sz w:val="32"/>
                <w:szCs w:val="24"/>
              </w:rPr>
            </w:pPr>
            <w:proofErr w:type="spellStart"/>
            <w:r w:rsidRPr="00455270">
              <w:rPr>
                <w:rFonts w:ascii="Times New Roman" w:hAnsi="Times New Roman" w:cs="Times New Roman"/>
                <w:b/>
                <w:sz w:val="32"/>
                <w:szCs w:val="24"/>
              </w:rPr>
              <w:t>Starpteritori</w:t>
            </w:r>
            <w:r>
              <w:rPr>
                <w:rFonts w:ascii="Times New Roman" w:hAnsi="Times New Roman" w:cs="Times New Roman"/>
                <w:b/>
                <w:sz w:val="32"/>
                <w:szCs w:val="24"/>
              </w:rPr>
              <w:t>ā</w:t>
            </w:r>
            <w:r w:rsidRPr="00455270">
              <w:rPr>
                <w:rFonts w:ascii="Times New Roman" w:hAnsi="Times New Roman" w:cs="Times New Roman"/>
                <w:b/>
                <w:sz w:val="32"/>
                <w:szCs w:val="24"/>
              </w:rPr>
              <w:t>lās</w:t>
            </w:r>
            <w:proofErr w:type="spellEnd"/>
            <w:r w:rsidRPr="00455270">
              <w:rPr>
                <w:rFonts w:ascii="Times New Roman" w:hAnsi="Times New Roman" w:cs="Times New Roman"/>
                <w:b/>
                <w:sz w:val="32"/>
                <w:szCs w:val="24"/>
              </w:rPr>
              <w:t xml:space="preserve"> sadarbības projekts</w:t>
            </w:r>
          </w:p>
        </w:tc>
      </w:tr>
      <w:tr w:rsidR="00111B7A" w:rsidRPr="00455270" w:rsidTr="00111B7A">
        <w:trPr>
          <w:jc w:val="center"/>
        </w:trPr>
        <w:tc>
          <w:tcPr>
            <w:tcW w:w="1838" w:type="dxa"/>
            <w:tcBorders>
              <w:top w:val="single" w:sz="4" w:space="0" w:color="auto"/>
            </w:tcBorders>
          </w:tcPr>
          <w:p w:rsidR="00A3063C" w:rsidRPr="00455270" w:rsidRDefault="00A3063C" w:rsidP="00F72913">
            <w:pPr>
              <w:rPr>
                <w:rFonts w:ascii="Times New Roman" w:hAnsi="Times New Roman" w:cs="Times New Roman"/>
                <w:b/>
                <w:sz w:val="32"/>
                <w:szCs w:val="24"/>
              </w:rPr>
            </w:pPr>
            <w:r w:rsidRPr="00455270">
              <w:rPr>
                <w:rFonts w:ascii="Times New Roman" w:hAnsi="Times New Roman" w:cs="Times New Roman"/>
                <w:b/>
                <w:sz w:val="32"/>
                <w:szCs w:val="24"/>
              </w:rPr>
              <w:t>Dokumenti</w:t>
            </w:r>
          </w:p>
        </w:tc>
        <w:tc>
          <w:tcPr>
            <w:tcW w:w="4258" w:type="dxa"/>
            <w:tcBorders>
              <w:top w:val="single" w:sz="4" w:space="0" w:color="auto"/>
            </w:tcBorders>
          </w:tcPr>
          <w:p w:rsidR="00A3063C" w:rsidRPr="00A817AB" w:rsidRDefault="009A5AC8" w:rsidP="00F72913">
            <w:pPr>
              <w:pStyle w:val="Sarakstarindkopa"/>
              <w:numPr>
                <w:ilvl w:val="0"/>
                <w:numId w:val="1"/>
              </w:numPr>
              <w:rPr>
                <w:rFonts w:ascii="Times New Roman" w:hAnsi="Times New Roman" w:cs="Times New Roman"/>
                <w:sz w:val="30"/>
                <w:szCs w:val="30"/>
              </w:rPr>
            </w:pPr>
            <w:r w:rsidRPr="00A817AB">
              <w:rPr>
                <w:rFonts w:ascii="Times New Roman" w:hAnsi="Times New Roman" w:cs="Times New Roman"/>
                <w:sz w:val="30"/>
                <w:szCs w:val="30"/>
              </w:rPr>
              <w:t>i</w:t>
            </w:r>
            <w:r w:rsidR="00842445" w:rsidRPr="00A817AB">
              <w:rPr>
                <w:rFonts w:ascii="Times New Roman" w:hAnsi="Times New Roman" w:cs="Times New Roman"/>
                <w:sz w:val="30"/>
                <w:szCs w:val="30"/>
              </w:rPr>
              <w:t>esniegums;</w:t>
            </w:r>
          </w:p>
          <w:p w:rsidR="00A3063C" w:rsidRPr="00A817AB" w:rsidRDefault="009A5AC8" w:rsidP="00F72913">
            <w:pPr>
              <w:pStyle w:val="Sarakstarindkopa"/>
              <w:numPr>
                <w:ilvl w:val="0"/>
                <w:numId w:val="1"/>
              </w:numPr>
              <w:rPr>
                <w:rFonts w:ascii="Times New Roman" w:hAnsi="Times New Roman" w:cs="Times New Roman"/>
                <w:sz w:val="30"/>
                <w:szCs w:val="30"/>
              </w:rPr>
            </w:pPr>
            <w:r w:rsidRPr="00A817AB">
              <w:rPr>
                <w:rFonts w:ascii="Times New Roman" w:hAnsi="Times New Roman" w:cs="Times New Roman"/>
                <w:sz w:val="30"/>
                <w:szCs w:val="30"/>
              </w:rPr>
              <w:t>k</w:t>
            </w:r>
            <w:r w:rsidR="00A3063C" w:rsidRPr="00A817AB">
              <w:rPr>
                <w:rFonts w:ascii="Times New Roman" w:hAnsi="Times New Roman" w:cs="Times New Roman"/>
                <w:sz w:val="30"/>
                <w:szCs w:val="30"/>
              </w:rPr>
              <w:t>oplīgums;</w:t>
            </w:r>
          </w:p>
          <w:p w:rsidR="00A3063C" w:rsidRPr="00A817AB" w:rsidRDefault="00A3063C" w:rsidP="00F72913">
            <w:pPr>
              <w:jc w:val="both"/>
              <w:rPr>
                <w:rFonts w:ascii="Times New Roman" w:hAnsi="Times New Roman" w:cs="Times New Roman"/>
                <w:sz w:val="30"/>
                <w:szCs w:val="30"/>
              </w:rPr>
            </w:pPr>
          </w:p>
        </w:tc>
        <w:tc>
          <w:tcPr>
            <w:tcW w:w="6237" w:type="dxa"/>
            <w:tcBorders>
              <w:top w:val="single" w:sz="4" w:space="0" w:color="auto"/>
            </w:tcBorders>
          </w:tcPr>
          <w:p w:rsidR="009A5AC8" w:rsidRPr="00455270" w:rsidRDefault="009A5AC8" w:rsidP="007E0821">
            <w:pPr>
              <w:pStyle w:val="Sarakstarindkopa"/>
              <w:numPr>
                <w:ilvl w:val="0"/>
                <w:numId w:val="1"/>
              </w:numPr>
              <w:ind w:left="163" w:hanging="163"/>
              <w:jc w:val="both"/>
              <w:rPr>
                <w:rFonts w:ascii="Times New Roman" w:hAnsi="Times New Roman" w:cs="Times New Roman"/>
                <w:sz w:val="32"/>
                <w:szCs w:val="24"/>
              </w:rPr>
            </w:pPr>
            <w:r w:rsidRPr="00455270">
              <w:rPr>
                <w:rFonts w:ascii="Times New Roman" w:hAnsi="Times New Roman" w:cs="Times New Roman"/>
                <w:sz w:val="32"/>
                <w:szCs w:val="24"/>
              </w:rPr>
              <w:t>projekta iesniegums + deklarācija;</w:t>
            </w:r>
          </w:p>
          <w:p w:rsidR="009A5AC8" w:rsidRPr="00455270" w:rsidRDefault="009A5AC8" w:rsidP="007E0821">
            <w:pPr>
              <w:pStyle w:val="Sarakstarindkopa"/>
              <w:numPr>
                <w:ilvl w:val="0"/>
                <w:numId w:val="1"/>
              </w:numPr>
              <w:ind w:left="163" w:hanging="163"/>
              <w:jc w:val="both"/>
              <w:rPr>
                <w:rFonts w:ascii="Times New Roman" w:hAnsi="Times New Roman" w:cs="Times New Roman"/>
                <w:sz w:val="32"/>
                <w:szCs w:val="24"/>
              </w:rPr>
            </w:pPr>
            <w:r w:rsidRPr="00455270">
              <w:rPr>
                <w:rFonts w:ascii="Times New Roman" w:hAnsi="Times New Roman" w:cs="Times New Roman"/>
                <w:sz w:val="32"/>
                <w:szCs w:val="24"/>
              </w:rPr>
              <w:t>VRG lēmums;</w:t>
            </w:r>
          </w:p>
          <w:p w:rsidR="00467A40" w:rsidRPr="00455270" w:rsidRDefault="00467A40" w:rsidP="007E0821">
            <w:pPr>
              <w:pStyle w:val="Sarakstarindkopa"/>
              <w:numPr>
                <w:ilvl w:val="0"/>
                <w:numId w:val="1"/>
              </w:numPr>
              <w:ind w:left="163" w:hanging="163"/>
              <w:jc w:val="both"/>
              <w:rPr>
                <w:rFonts w:ascii="Times New Roman" w:hAnsi="Times New Roman" w:cs="Times New Roman"/>
                <w:sz w:val="32"/>
                <w:szCs w:val="24"/>
              </w:rPr>
            </w:pPr>
            <w:r w:rsidRPr="00455270">
              <w:rPr>
                <w:rFonts w:ascii="Times New Roman" w:hAnsi="Times New Roman" w:cs="Times New Roman"/>
                <w:sz w:val="32"/>
                <w:szCs w:val="24"/>
              </w:rPr>
              <w:t>koplīgums, ja nav tehniskais sagatavošanas atbalsts;</w:t>
            </w:r>
          </w:p>
          <w:p w:rsidR="009A5AC8" w:rsidRPr="00455270" w:rsidRDefault="009A5AC8" w:rsidP="007E0821">
            <w:pPr>
              <w:pStyle w:val="Sarakstarindkopa"/>
              <w:numPr>
                <w:ilvl w:val="0"/>
                <w:numId w:val="1"/>
              </w:numPr>
              <w:ind w:left="163" w:hanging="163"/>
              <w:jc w:val="both"/>
              <w:rPr>
                <w:rFonts w:ascii="Times New Roman" w:hAnsi="Times New Roman" w:cs="Times New Roman"/>
                <w:sz w:val="32"/>
                <w:szCs w:val="24"/>
              </w:rPr>
            </w:pPr>
            <w:r w:rsidRPr="00455270">
              <w:rPr>
                <w:rFonts w:ascii="Times New Roman" w:hAnsi="Times New Roman" w:cs="Times New Roman"/>
                <w:sz w:val="32"/>
                <w:szCs w:val="24"/>
              </w:rPr>
              <w:t>sadarbības līguma kopija + tulkojums LV;</w:t>
            </w:r>
          </w:p>
          <w:p w:rsidR="009A5AC8" w:rsidRPr="00455270" w:rsidRDefault="009A5AC8" w:rsidP="007E0821">
            <w:pPr>
              <w:pStyle w:val="Sarakstarindkopa"/>
              <w:numPr>
                <w:ilvl w:val="0"/>
                <w:numId w:val="1"/>
              </w:numPr>
              <w:ind w:left="163" w:hanging="163"/>
              <w:jc w:val="both"/>
              <w:rPr>
                <w:rFonts w:ascii="Times New Roman" w:hAnsi="Times New Roman" w:cs="Times New Roman"/>
                <w:sz w:val="32"/>
                <w:szCs w:val="24"/>
              </w:rPr>
            </w:pPr>
            <w:r w:rsidRPr="00455270">
              <w:rPr>
                <w:rFonts w:ascii="Times New Roman" w:hAnsi="Times New Roman" w:cs="Times New Roman"/>
                <w:sz w:val="32"/>
                <w:szCs w:val="24"/>
              </w:rPr>
              <w:t xml:space="preserve">saskaņojums ar nekustamā īpašuma īpašnieku </w:t>
            </w:r>
            <w:r w:rsidRPr="00455270">
              <w:rPr>
                <w:rFonts w:ascii="Times New Roman" w:eastAsia="Times New Roman" w:hAnsi="Times New Roman" w:cs="Times New Roman"/>
                <w:color w:val="000000" w:themeColor="text1"/>
                <w:sz w:val="32"/>
                <w:szCs w:val="24"/>
                <w:lang w:eastAsia="lv-LV"/>
              </w:rPr>
              <w:t>par atsevišķu labiekārtojuma elementu, stacionāro reklāmas vai informācijas stendu uzstādīšanu.</w:t>
            </w:r>
          </w:p>
          <w:p w:rsidR="009A5AC8" w:rsidRPr="00455270" w:rsidRDefault="00111B7A" w:rsidP="007E0821">
            <w:pPr>
              <w:pStyle w:val="Sarakstarindkopa"/>
              <w:numPr>
                <w:ilvl w:val="0"/>
                <w:numId w:val="1"/>
              </w:numPr>
              <w:ind w:left="163" w:hanging="163"/>
              <w:jc w:val="both"/>
              <w:rPr>
                <w:rFonts w:ascii="Times New Roman" w:hAnsi="Times New Roman" w:cs="Times New Roman"/>
                <w:sz w:val="32"/>
                <w:szCs w:val="24"/>
              </w:rPr>
            </w:pPr>
            <w:r>
              <w:rPr>
                <w:rFonts w:ascii="Times New Roman" w:eastAsia="Times New Roman" w:hAnsi="Times New Roman" w:cs="Times New Roman"/>
                <w:color w:val="000000" w:themeColor="text1"/>
                <w:sz w:val="32"/>
                <w:szCs w:val="24"/>
                <w:lang w:eastAsia="lv-LV"/>
              </w:rPr>
              <w:t>j</w:t>
            </w:r>
            <w:r w:rsidR="009A5AC8" w:rsidRPr="00455270">
              <w:rPr>
                <w:rFonts w:ascii="Times New Roman" w:eastAsia="Times New Roman" w:hAnsi="Times New Roman" w:cs="Times New Roman"/>
                <w:color w:val="000000" w:themeColor="text1"/>
                <w:sz w:val="32"/>
                <w:szCs w:val="24"/>
                <w:lang w:eastAsia="lv-LV"/>
              </w:rPr>
              <w:t>a partneris ārpus ES DV – apliecinājumu, ka atbilst Regulas prasībām (ir stratēģija un darbojas lauku teritorijā) un tā tulkojumu LV valodā</w:t>
            </w:r>
            <w:r w:rsidR="00467A40" w:rsidRPr="00455270">
              <w:rPr>
                <w:rFonts w:ascii="Times New Roman" w:eastAsia="Times New Roman" w:hAnsi="Times New Roman" w:cs="Times New Roman"/>
                <w:color w:val="000000" w:themeColor="text1"/>
                <w:sz w:val="32"/>
                <w:szCs w:val="24"/>
                <w:lang w:eastAsia="lv-LV"/>
              </w:rPr>
              <w:t>.</w:t>
            </w:r>
          </w:p>
        </w:tc>
        <w:tc>
          <w:tcPr>
            <w:tcW w:w="3118" w:type="dxa"/>
            <w:tcBorders>
              <w:top w:val="single" w:sz="4" w:space="0" w:color="auto"/>
            </w:tcBorders>
          </w:tcPr>
          <w:p w:rsidR="009A5AC8" w:rsidRPr="00455270" w:rsidRDefault="009A5AC8" w:rsidP="007E0821">
            <w:pPr>
              <w:pStyle w:val="Sarakstarindkopa"/>
              <w:numPr>
                <w:ilvl w:val="0"/>
                <w:numId w:val="1"/>
              </w:numPr>
              <w:ind w:left="317" w:hanging="283"/>
              <w:jc w:val="both"/>
              <w:rPr>
                <w:rFonts w:ascii="Times New Roman" w:hAnsi="Times New Roman" w:cs="Times New Roman"/>
                <w:sz w:val="32"/>
                <w:szCs w:val="24"/>
              </w:rPr>
            </w:pPr>
            <w:r w:rsidRPr="00455270">
              <w:rPr>
                <w:rFonts w:ascii="Times New Roman" w:hAnsi="Times New Roman" w:cs="Times New Roman"/>
                <w:sz w:val="32"/>
                <w:szCs w:val="24"/>
              </w:rPr>
              <w:t>projekta iesniegums + deklarācija;</w:t>
            </w:r>
          </w:p>
          <w:p w:rsidR="009A5AC8" w:rsidRPr="00455270" w:rsidRDefault="009A5AC8" w:rsidP="007E0821">
            <w:pPr>
              <w:pStyle w:val="Sarakstarindkopa"/>
              <w:numPr>
                <w:ilvl w:val="0"/>
                <w:numId w:val="1"/>
              </w:numPr>
              <w:ind w:left="317" w:hanging="283"/>
              <w:jc w:val="both"/>
              <w:rPr>
                <w:rFonts w:ascii="Times New Roman" w:hAnsi="Times New Roman" w:cs="Times New Roman"/>
                <w:sz w:val="32"/>
                <w:szCs w:val="24"/>
              </w:rPr>
            </w:pPr>
            <w:r w:rsidRPr="00455270">
              <w:rPr>
                <w:rFonts w:ascii="Times New Roman" w:hAnsi="Times New Roman" w:cs="Times New Roman"/>
                <w:sz w:val="32"/>
                <w:szCs w:val="24"/>
              </w:rPr>
              <w:t>VRG lēmums;</w:t>
            </w:r>
          </w:p>
          <w:p w:rsidR="00A3063C" w:rsidRPr="00455270" w:rsidRDefault="009A5AC8" w:rsidP="007E0821">
            <w:pPr>
              <w:pStyle w:val="Sarakstarindkopa"/>
              <w:numPr>
                <w:ilvl w:val="0"/>
                <w:numId w:val="1"/>
              </w:numPr>
              <w:ind w:left="317" w:hanging="283"/>
              <w:jc w:val="both"/>
              <w:rPr>
                <w:rFonts w:ascii="Times New Roman" w:hAnsi="Times New Roman" w:cs="Times New Roman"/>
                <w:sz w:val="32"/>
                <w:szCs w:val="24"/>
              </w:rPr>
            </w:pPr>
            <w:r w:rsidRPr="00455270">
              <w:rPr>
                <w:rFonts w:ascii="Times New Roman" w:hAnsi="Times New Roman" w:cs="Times New Roman"/>
                <w:sz w:val="32"/>
                <w:szCs w:val="24"/>
              </w:rPr>
              <w:t xml:space="preserve">saskaņojums ar nekustamā īpašuma īpašnieku </w:t>
            </w:r>
            <w:r w:rsidRPr="00455270">
              <w:rPr>
                <w:rFonts w:ascii="Times New Roman" w:eastAsia="Times New Roman" w:hAnsi="Times New Roman" w:cs="Times New Roman"/>
                <w:color w:val="000000" w:themeColor="text1"/>
                <w:sz w:val="32"/>
                <w:szCs w:val="24"/>
                <w:lang w:eastAsia="lv-LV"/>
              </w:rPr>
              <w:t>par atsevišķu labiekārtojuma elementu, stacionāro reklāmas vai informācijas stendu uzstādīšanu.</w:t>
            </w:r>
          </w:p>
        </w:tc>
      </w:tr>
      <w:tr w:rsidR="000344F5" w:rsidRPr="00455270" w:rsidTr="00111B7A">
        <w:trPr>
          <w:jc w:val="center"/>
        </w:trPr>
        <w:tc>
          <w:tcPr>
            <w:tcW w:w="1838" w:type="dxa"/>
          </w:tcPr>
          <w:p w:rsidR="000344F5" w:rsidRPr="00455270" w:rsidRDefault="000344F5" w:rsidP="00FC4707">
            <w:pPr>
              <w:rPr>
                <w:rFonts w:ascii="Times New Roman" w:hAnsi="Times New Roman" w:cs="Times New Roman"/>
                <w:b/>
                <w:sz w:val="32"/>
                <w:szCs w:val="24"/>
              </w:rPr>
            </w:pPr>
            <w:r w:rsidRPr="00455270">
              <w:rPr>
                <w:rFonts w:ascii="Times New Roman" w:hAnsi="Times New Roman" w:cs="Times New Roman"/>
                <w:b/>
                <w:sz w:val="32"/>
                <w:szCs w:val="24"/>
              </w:rPr>
              <w:t>Īstenošanas nosacījums</w:t>
            </w:r>
          </w:p>
        </w:tc>
        <w:tc>
          <w:tcPr>
            <w:tcW w:w="4258" w:type="dxa"/>
          </w:tcPr>
          <w:p w:rsidR="000344F5" w:rsidRPr="00A817AB" w:rsidRDefault="000344F5" w:rsidP="00960C7B">
            <w:pPr>
              <w:pStyle w:val="Sarakstarindkopa"/>
              <w:ind w:left="0"/>
              <w:jc w:val="both"/>
              <w:rPr>
                <w:rFonts w:ascii="Times New Roman" w:eastAsia="Times New Roman" w:hAnsi="Times New Roman" w:cs="Times New Roman"/>
                <w:color w:val="000000" w:themeColor="text1"/>
                <w:sz w:val="30"/>
                <w:szCs w:val="30"/>
                <w:lang w:eastAsia="lv-LV"/>
              </w:rPr>
            </w:pPr>
            <w:r w:rsidRPr="00A817AB">
              <w:rPr>
                <w:rFonts w:ascii="Times New Roman" w:eastAsia="Times New Roman" w:hAnsi="Times New Roman" w:cs="Times New Roman"/>
                <w:color w:val="000000" w:themeColor="text1"/>
                <w:sz w:val="30"/>
                <w:szCs w:val="30"/>
                <w:lang w:eastAsia="lv-LV"/>
              </w:rPr>
              <w:t xml:space="preserve">31. Ja sadarbības partnera dalībvalsts kompetentā institūcija starpvalstu sadarbības projektu neapstiprina vai ir pamatots iemesls, kādēļ starpvalstu sadarbības projekts netiks īstenots, VRG saņemtais tehniskais sagatavošanās atbalsts nav jāatmaksā. </w:t>
            </w:r>
          </w:p>
          <w:p w:rsidR="000344F5" w:rsidRPr="00A817AB" w:rsidRDefault="000344F5" w:rsidP="00111B7A">
            <w:pPr>
              <w:pStyle w:val="Sarakstarindkopa"/>
              <w:ind w:left="0"/>
              <w:jc w:val="both"/>
              <w:rPr>
                <w:rFonts w:ascii="Times New Roman" w:hAnsi="Times New Roman" w:cs="Times New Roman"/>
                <w:sz w:val="30"/>
                <w:szCs w:val="30"/>
              </w:rPr>
            </w:pPr>
            <w:bookmarkStart w:id="1" w:name="_Ref464043394"/>
            <w:r w:rsidRPr="00A817AB">
              <w:rPr>
                <w:rFonts w:ascii="Times New Roman" w:eastAsia="Times New Roman" w:hAnsi="Times New Roman" w:cs="Times New Roman"/>
                <w:color w:val="000000" w:themeColor="text1"/>
                <w:sz w:val="30"/>
                <w:szCs w:val="30"/>
                <w:lang w:eastAsia="lv-LV"/>
              </w:rPr>
              <w:t>32. Ja starpvalstu sadarbības projekts sadarbības projektu atlases kritērijos neiegūst minimālo punktu skaitu, VRG saņemtais tehniskais sagatavošanās atbalsts ir jāatmaksā.</w:t>
            </w:r>
            <w:bookmarkEnd w:id="1"/>
            <w:r w:rsidRPr="00A817AB">
              <w:rPr>
                <w:rFonts w:ascii="Times New Roman" w:eastAsia="Times New Roman" w:hAnsi="Times New Roman" w:cs="Times New Roman"/>
                <w:color w:val="000000" w:themeColor="text1"/>
                <w:sz w:val="30"/>
                <w:szCs w:val="30"/>
                <w:lang w:eastAsia="lv-LV"/>
              </w:rPr>
              <w:t xml:space="preserve"> </w:t>
            </w:r>
          </w:p>
        </w:tc>
        <w:tc>
          <w:tcPr>
            <w:tcW w:w="9355" w:type="dxa"/>
            <w:gridSpan w:val="2"/>
          </w:tcPr>
          <w:p w:rsidR="000344F5" w:rsidRPr="00111B7A" w:rsidRDefault="000344F5" w:rsidP="000344F5">
            <w:pPr>
              <w:rPr>
                <w:rFonts w:ascii="Times New Roman" w:hAnsi="Times New Roman" w:cs="Times New Roman"/>
                <w:sz w:val="32"/>
                <w:szCs w:val="24"/>
              </w:rPr>
            </w:pPr>
            <w:r w:rsidRPr="00111B7A">
              <w:rPr>
                <w:rFonts w:ascii="Times New Roman" w:hAnsi="Times New Roman" w:cs="Times New Roman"/>
                <w:sz w:val="32"/>
                <w:szCs w:val="24"/>
              </w:rPr>
              <w:t>Projekta īstenošanu uzsāk ne vēlāk kā 6 mēnešu laikā pēc LAD lēmuma.</w:t>
            </w:r>
          </w:p>
          <w:p w:rsidR="000344F5" w:rsidRPr="00455270" w:rsidRDefault="000344F5" w:rsidP="00FC4707">
            <w:pPr>
              <w:rPr>
                <w:rFonts w:ascii="Times New Roman" w:hAnsi="Times New Roman" w:cs="Times New Roman"/>
                <w:sz w:val="32"/>
                <w:szCs w:val="24"/>
              </w:rPr>
            </w:pPr>
          </w:p>
        </w:tc>
      </w:tr>
    </w:tbl>
    <w:p w:rsidR="00111B7A" w:rsidRDefault="00111B7A"/>
    <w:tbl>
      <w:tblPr>
        <w:tblStyle w:val="Reatabula"/>
        <w:tblW w:w="15451" w:type="dxa"/>
        <w:tblInd w:w="-714" w:type="dxa"/>
        <w:tblLayout w:type="fixed"/>
        <w:tblLook w:val="04A0" w:firstRow="1" w:lastRow="0" w:firstColumn="1" w:lastColumn="0" w:noHBand="0" w:noVBand="1"/>
      </w:tblPr>
      <w:tblGrid>
        <w:gridCol w:w="2977"/>
        <w:gridCol w:w="3833"/>
        <w:gridCol w:w="8641"/>
      </w:tblGrid>
      <w:tr w:rsidR="00111B7A" w:rsidRPr="00455270" w:rsidTr="00A817AB">
        <w:tc>
          <w:tcPr>
            <w:tcW w:w="2977" w:type="dxa"/>
          </w:tcPr>
          <w:p w:rsidR="00111B7A" w:rsidRPr="00455270" w:rsidRDefault="00111B7A" w:rsidP="00E1746E">
            <w:pPr>
              <w:rPr>
                <w:rFonts w:ascii="Times New Roman" w:hAnsi="Times New Roman" w:cs="Times New Roman"/>
                <w:b/>
                <w:sz w:val="32"/>
                <w:szCs w:val="24"/>
              </w:rPr>
            </w:pPr>
            <w:r>
              <w:rPr>
                <w:rFonts w:ascii="Times New Roman" w:hAnsi="Times New Roman" w:cs="Times New Roman"/>
                <w:b/>
                <w:sz w:val="32"/>
                <w:szCs w:val="24"/>
              </w:rPr>
              <w:t>Kopīgie nosacījumi</w:t>
            </w:r>
          </w:p>
        </w:tc>
        <w:tc>
          <w:tcPr>
            <w:tcW w:w="3833" w:type="dxa"/>
          </w:tcPr>
          <w:p w:rsidR="00111B7A" w:rsidRPr="00B540CA" w:rsidRDefault="00111B7A" w:rsidP="00E1746E">
            <w:pPr>
              <w:pStyle w:val="Sarakstarindkopa"/>
              <w:ind w:left="0"/>
              <w:jc w:val="center"/>
              <w:rPr>
                <w:rFonts w:ascii="Times New Roman" w:eastAsia="Times New Roman" w:hAnsi="Times New Roman" w:cs="Times New Roman"/>
                <w:b/>
                <w:color w:val="000000" w:themeColor="text1"/>
                <w:sz w:val="32"/>
                <w:szCs w:val="24"/>
                <w:lang w:eastAsia="lv-LV"/>
              </w:rPr>
            </w:pPr>
            <w:r w:rsidRPr="00B540CA">
              <w:rPr>
                <w:rFonts w:ascii="Times New Roman" w:eastAsia="Times New Roman" w:hAnsi="Times New Roman" w:cs="Times New Roman"/>
                <w:b/>
                <w:color w:val="000000" w:themeColor="text1"/>
                <w:sz w:val="32"/>
                <w:szCs w:val="24"/>
                <w:lang w:eastAsia="lv-LV"/>
              </w:rPr>
              <w:t>Tehniskais sagatavošanās atbalsts</w:t>
            </w:r>
          </w:p>
        </w:tc>
        <w:tc>
          <w:tcPr>
            <w:tcW w:w="8641" w:type="dxa"/>
          </w:tcPr>
          <w:p w:rsidR="00111B7A" w:rsidRPr="00B540CA" w:rsidRDefault="00111B7A" w:rsidP="00E1746E">
            <w:pPr>
              <w:pStyle w:val="Sarakstarindkopa"/>
              <w:ind w:left="0"/>
              <w:jc w:val="center"/>
              <w:rPr>
                <w:rFonts w:ascii="Times New Roman" w:eastAsia="Times New Roman" w:hAnsi="Times New Roman" w:cs="Times New Roman"/>
                <w:b/>
                <w:color w:val="000000" w:themeColor="text1"/>
                <w:sz w:val="32"/>
                <w:szCs w:val="24"/>
                <w:lang w:eastAsia="lv-LV"/>
              </w:rPr>
            </w:pPr>
            <w:r w:rsidRPr="00B540CA">
              <w:rPr>
                <w:rFonts w:ascii="Times New Roman" w:eastAsia="Times New Roman" w:hAnsi="Times New Roman" w:cs="Times New Roman"/>
                <w:b/>
                <w:color w:val="000000" w:themeColor="text1"/>
                <w:sz w:val="32"/>
                <w:szCs w:val="24"/>
                <w:lang w:eastAsia="lv-LV"/>
              </w:rPr>
              <w:t>Sadarbības projekts</w:t>
            </w:r>
          </w:p>
        </w:tc>
      </w:tr>
      <w:tr w:rsidR="00132AEE" w:rsidRPr="00455270" w:rsidTr="00A817AB">
        <w:tblPrEx>
          <w:jc w:val="center"/>
        </w:tblPrEx>
        <w:trPr>
          <w:jc w:val="center"/>
        </w:trPr>
        <w:tc>
          <w:tcPr>
            <w:tcW w:w="2977" w:type="dxa"/>
          </w:tcPr>
          <w:p w:rsidR="00132AEE" w:rsidRPr="00455270" w:rsidRDefault="00132AEE" w:rsidP="00FC4707">
            <w:pPr>
              <w:rPr>
                <w:rFonts w:ascii="Times New Roman" w:hAnsi="Times New Roman" w:cs="Times New Roman"/>
                <w:b/>
                <w:sz w:val="32"/>
                <w:szCs w:val="24"/>
              </w:rPr>
            </w:pPr>
            <w:r w:rsidRPr="00455270">
              <w:rPr>
                <w:rFonts w:ascii="Times New Roman" w:hAnsi="Times New Roman" w:cs="Times New Roman"/>
                <w:b/>
                <w:sz w:val="32"/>
                <w:szCs w:val="24"/>
              </w:rPr>
              <w:t>Nepārtrauktā projektu pieņemšana</w:t>
            </w:r>
          </w:p>
        </w:tc>
        <w:tc>
          <w:tcPr>
            <w:tcW w:w="3833" w:type="dxa"/>
          </w:tcPr>
          <w:p w:rsidR="00132AEE" w:rsidRPr="00455270" w:rsidRDefault="00132AEE" w:rsidP="00960C7B">
            <w:pPr>
              <w:pStyle w:val="Sarakstarindkopa"/>
              <w:ind w:left="0"/>
              <w:jc w:val="both"/>
              <w:rPr>
                <w:rFonts w:ascii="Times New Roman" w:eastAsia="Times New Roman" w:hAnsi="Times New Roman" w:cs="Times New Roman"/>
                <w:color w:val="000000" w:themeColor="text1"/>
                <w:sz w:val="32"/>
                <w:szCs w:val="24"/>
                <w:lang w:eastAsia="lv-LV"/>
              </w:rPr>
            </w:pPr>
            <w:r w:rsidRPr="00455270">
              <w:rPr>
                <w:rFonts w:ascii="Times New Roman" w:eastAsia="Times New Roman" w:hAnsi="Times New Roman" w:cs="Times New Roman"/>
                <w:color w:val="000000" w:themeColor="text1"/>
                <w:sz w:val="32"/>
                <w:szCs w:val="24"/>
                <w:lang w:eastAsia="lv-LV"/>
              </w:rPr>
              <w:t>Ja piesakās tehniskās sagatavošanās atbalsta saņemšanai – rezervē</w:t>
            </w:r>
            <w:r w:rsidR="000344F5" w:rsidRPr="00455270">
              <w:rPr>
                <w:rFonts w:ascii="Times New Roman" w:eastAsia="Times New Roman" w:hAnsi="Times New Roman" w:cs="Times New Roman"/>
                <w:color w:val="000000" w:themeColor="text1"/>
                <w:sz w:val="32"/>
                <w:szCs w:val="24"/>
                <w:lang w:eastAsia="lv-LV"/>
              </w:rPr>
              <w:t xml:space="preserve"> starpvalstu</w:t>
            </w:r>
            <w:r w:rsidRPr="00455270">
              <w:rPr>
                <w:rFonts w:ascii="Times New Roman" w:eastAsia="Times New Roman" w:hAnsi="Times New Roman" w:cs="Times New Roman"/>
                <w:color w:val="000000" w:themeColor="text1"/>
                <w:sz w:val="32"/>
                <w:szCs w:val="24"/>
                <w:lang w:eastAsia="lv-LV"/>
              </w:rPr>
              <w:t xml:space="preserve"> sadarbības projektam finansējumu.</w:t>
            </w:r>
          </w:p>
        </w:tc>
        <w:tc>
          <w:tcPr>
            <w:tcW w:w="8641" w:type="dxa"/>
          </w:tcPr>
          <w:p w:rsidR="00132AEE" w:rsidRPr="00455270" w:rsidRDefault="00132AEE" w:rsidP="00FC4707">
            <w:pPr>
              <w:rPr>
                <w:rFonts w:ascii="Times New Roman" w:hAnsi="Times New Roman" w:cs="Times New Roman"/>
                <w:sz w:val="32"/>
                <w:szCs w:val="24"/>
              </w:rPr>
            </w:pPr>
            <w:r w:rsidRPr="00455270">
              <w:rPr>
                <w:rFonts w:ascii="Times New Roman" w:hAnsi="Times New Roman" w:cs="Times New Roman"/>
                <w:sz w:val="32"/>
                <w:szCs w:val="24"/>
              </w:rPr>
              <w:t xml:space="preserve">Pēc 80% sasniegšanas, pieņem 1 mēnesi </w:t>
            </w:r>
            <w:r w:rsidR="009220FC" w:rsidRPr="00455270">
              <w:rPr>
                <w:rFonts w:ascii="Times New Roman" w:hAnsi="Times New Roman" w:cs="Times New Roman"/>
                <w:sz w:val="32"/>
                <w:szCs w:val="24"/>
              </w:rPr>
              <w:t xml:space="preserve">tikai starpvalstu un </w:t>
            </w:r>
            <w:proofErr w:type="spellStart"/>
            <w:r w:rsidR="009220FC" w:rsidRPr="00455270">
              <w:rPr>
                <w:rFonts w:ascii="Times New Roman" w:hAnsi="Times New Roman" w:cs="Times New Roman"/>
                <w:sz w:val="32"/>
                <w:szCs w:val="24"/>
              </w:rPr>
              <w:t>starpteritoriālās</w:t>
            </w:r>
            <w:proofErr w:type="spellEnd"/>
            <w:r w:rsidR="009220FC" w:rsidRPr="00455270">
              <w:rPr>
                <w:rFonts w:ascii="Times New Roman" w:hAnsi="Times New Roman" w:cs="Times New Roman"/>
                <w:sz w:val="32"/>
                <w:szCs w:val="24"/>
              </w:rPr>
              <w:t xml:space="preserve"> sadarbības projektus (iesniegumus tehniskajam atbalstam pārtrauc pieņemt) </w:t>
            </w:r>
            <w:r w:rsidRPr="00455270">
              <w:rPr>
                <w:rFonts w:ascii="Times New Roman" w:hAnsi="Times New Roman" w:cs="Times New Roman"/>
                <w:sz w:val="32"/>
                <w:szCs w:val="24"/>
              </w:rPr>
              <w:t xml:space="preserve">un </w:t>
            </w:r>
            <w:r w:rsidR="009220FC" w:rsidRPr="00455270">
              <w:rPr>
                <w:rFonts w:ascii="Times New Roman" w:hAnsi="Times New Roman" w:cs="Times New Roman"/>
                <w:sz w:val="32"/>
                <w:szCs w:val="24"/>
              </w:rPr>
              <w:t xml:space="preserve">visus sadarbības projektus </w:t>
            </w:r>
            <w:r w:rsidRPr="00455270">
              <w:rPr>
                <w:rFonts w:ascii="Times New Roman" w:hAnsi="Times New Roman" w:cs="Times New Roman"/>
                <w:sz w:val="32"/>
                <w:szCs w:val="24"/>
              </w:rPr>
              <w:t>rindo pēc kritērijiem.</w:t>
            </w:r>
          </w:p>
          <w:p w:rsidR="00132AEE" w:rsidRPr="00455270" w:rsidRDefault="00132AEE" w:rsidP="00FC4707">
            <w:pPr>
              <w:rPr>
                <w:rFonts w:ascii="Times New Roman" w:hAnsi="Times New Roman" w:cs="Times New Roman"/>
                <w:sz w:val="32"/>
                <w:szCs w:val="24"/>
              </w:rPr>
            </w:pPr>
            <w:r w:rsidRPr="00455270">
              <w:rPr>
                <w:rFonts w:ascii="Times New Roman" w:hAnsi="Times New Roman" w:cs="Times New Roman"/>
                <w:sz w:val="32"/>
                <w:szCs w:val="24"/>
              </w:rPr>
              <w:t xml:space="preserve">Visiem </w:t>
            </w:r>
            <w:r w:rsidR="009220FC" w:rsidRPr="00455270">
              <w:rPr>
                <w:rFonts w:ascii="Times New Roman" w:hAnsi="Times New Roman" w:cs="Times New Roman"/>
                <w:sz w:val="32"/>
                <w:szCs w:val="24"/>
              </w:rPr>
              <w:t xml:space="preserve">sadarbības </w:t>
            </w:r>
            <w:r w:rsidRPr="00455270">
              <w:rPr>
                <w:rFonts w:ascii="Times New Roman" w:hAnsi="Times New Roman" w:cs="Times New Roman"/>
                <w:sz w:val="32"/>
                <w:szCs w:val="24"/>
              </w:rPr>
              <w:t xml:space="preserve">projektiem ir </w:t>
            </w:r>
            <w:r w:rsidR="00521039" w:rsidRPr="00455270">
              <w:rPr>
                <w:rFonts w:ascii="Times New Roman" w:hAnsi="Times New Roman" w:cs="Times New Roman"/>
                <w:sz w:val="32"/>
                <w:szCs w:val="24"/>
              </w:rPr>
              <w:t>jāiegūst minimālais punktu skaits.</w:t>
            </w:r>
            <w:r w:rsidRPr="00455270">
              <w:rPr>
                <w:rFonts w:ascii="Times New Roman" w:hAnsi="Times New Roman" w:cs="Times New Roman"/>
                <w:sz w:val="32"/>
                <w:szCs w:val="24"/>
              </w:rPr>
              <w:t xml:space="preserve"> </w:t>
            </w:r>
          </w:p>
        </w:tc>
      </w:tr>
      <w:tr w:rsidR="000344F5" w:rsidRPr="00455270" w:rsidTr="00A817AB">
        <w:tc>
          <w:tcPr>
            <w:tcW w:w="2977" w:type="dxa"/>
          </w:tcPr>
          <w:p w:rsidR="000344F5" w:rsidRPr="00455270" w:rsidRDefault="000344F5" w:rsidP="00281863">
            <w:pPr>
              <w:rPr>
                <w:rFonts w:ascii="Times New Roman" w:hAnsi="Times New Roman" w:cs="Times New Roman"/>
                <w:b/>
                <w:sz w:val="32"/>
                <w:szCs w:val="24"/>
              </w:rPr>
            </w:pPr>
            <w:r w:rsidRPr="00455270">
              <w:rPr>
                <w:rFonts w:ascii="Times New Roman" w:hAnsi="Times New Roman" w:cs="Times New Roman"/>
                <w:b/>
                <w:sz w:val="32"/>
                <w:szCs w:val="24"/>
              </w:rPr>
              <w:t>Īstenošanas periods</w:t>
            </w:r>
          </w:p>
        </w:tc>
        <w:tc>
          <w:tcPr>
            <w:tcW w:w="3833" w:type="dxa"/>
          </w:tcPr>
          <w:p w:rsidR="000344F5" w:rsidRPr="00455270" w:rsidRDefault="000344F5" w:rsidP="00281863">
            <w:pPr>
              <w:pStyle w:val="Sarakstarindkopa"/>
              <w:ind w:left="0"/>
              <w:jc w:val="both"/>
              <w:rPr>
                <w:rFonts w:ascii="Times New Roman" w:eastAsia="Times New Roman" w:hAnsi="Times New Roman" w:cs="Times New Roman"/>
                <w:color w:val="000000" w:themeColor="text1"/>
                <w:sz w:val="32"/>
                <w:szCs w:val="24"/>
                <w:lang w:eastAsia="lv-LV"/>
              </w:rPr>
            </w:pPr>
            <w:r w:rsidRPr="00455270">
              <w:rPr>
                <w:rFonts w:ascii="Times New Roman" w:hAnsi="Times New Roman" w:cs="Times New Roman"/>
                <w:sz w:val="32"/>
                <w:szCs w:val="24"/>
              </w:rPr>
              <w:t>Pēc LAD lēmuma par piešķiršanu līdz sadarbības līguma noslēgšanai</w:t>
            </w:r>
          </w:p>
        </w:tc>
        <w:tc>
          <w:tcPr>
            <w:tcW w:w="8641" w:type="dxa"/>
          </w:tcPr>
          <w:p w:rsidR="000344F5" w:rsidRPr="00455270" w:rsidRDefault="000344F5" w:rsidP="00281863">
            <w:pPr>
              <w:rPr>
                <w:rFonts w:ascii="Times New Roman" w:hAnsi="Times New Roman" w:cs="Times New Roman"/>
                <w:sz w:val="32"/>
                <w:szCs w:val="24"/>
              </w:rPr>
            </w:pPr>
            <w:r w:rsidRPr="00455270">
              <w:rPr>
                <w:rFonts w:ascii="Times New Roman" w:hAnsi="Times New Roman" w:cs="Times New Roman"/>
                <w:sz w:val="32"/>
                <w:szCs w:val="24"/>
              </w:rPr>
              <w:t>Īstenošana 3 gadi (tāda ir arī citu DV prakse)</w:t>
            </w:r>
          </w:p>
        </w:tc>
      </w:tr>
    </w:tbl>
    <w:p w:rsidR="00FC4707" w:rsidRDefault="00FC4707">
      <w:pPr>
        <w:rPr>
          <w:rFonts w:ascii="Times New Roman" w:hAnsi="Times New Roman" w:cs="Times New Roman"/>
          <w:b/>
          <w:sz w:val="24"/>
          <w:szCs w:val="24"/>
        </w:rPr>
      </w:pPr>
    </w:p>
    <w:p w:rsidR="00982F26" w:rsidRDefault="00982F26">
      <w:pPr>
        <w:rPr>
          <w:rFonts w:ascii="Times New Roman" w:hAnsi="Times New Roman" w:cs="Times New Roman"/>
          <w:b/>
          <w:sz w:val="24"/>
          <w:szCs w:val="24"/>
        </w:rPr>
      </w:pPr>
    </w:p>
    <w:p w:rsidR="00982F26" w:rsidRDefault="00982F26">
      <w:pPr>
        <w:rPr>
          <w:rFonts w:ascii="Times New Roman" w:hAnsi="Times New Roman" w:cs="Times New Roman"/>
          <w:b/>
          <w:sz w:val="24"/>
          <w:szCs w:val="24"/>
        </w:rPr>
      </w:pPr>
    </w:p>
    <w:p w:rsidR="00982F26" w:rsidRDefault="00982F26">
      <w:pPr>
        <w:rPr>
          <w:rFonts w:ascii="Times New Roman" w:hAnsi="Times New Roman" w:cs="Times New Roman"/>
          <w:b/>
          <w:sz w:val="24"/>
          <w:szCs w:val="24"/>
        </w:rPr>
      </w:pPr>
    </w:p>
    <w:p w:rsidR="00982F26" w:rsidRDefault="00982F26">
      <w:pPr>
        <w:rPr>
          <w:rFonts w:ascii="Times New Roman" w:hAnsi="Times New Roman" w:cs="Times New Roman"/>
          <w:b/>
          <w:sz w:val="24"/>
          <w:szCs w:val="24"/>
        </w:rPr>
      </w:pPr>
    </w:p>
    <w:p w:rsidR="0045356B" w:rsidRDefault="0045356B" w:rsidP="00B23712">
      <w:pPr>
        <w:rPr>
          <w:rFonts w:ascii="Times New Roman" w:hAnsi="Times New Roman" w:cs="Times New Roman"/>
          <w:sz w:val="24"/>
          <w:szCs w:val="24"/>
        </w:rPr>
      </w:pPr>
    </w:p>
    <w:p w:rsidR="00FF0FAC" w:rsidRDefault="00FF0FAC" w:rsidP="00B23712">
      <w:pPr>
        <w:rPr>
          <w:rFonts w:ascii="Times New Roman" w:hAnsi="Times New Roman" w:cs="Times New Roman"/>
          <w:sz w:val="24"/>
          <w:szCs w:val="24"/>
        </w:rPr>
      </w:pPr>
    </w:p>
    <w:p w:rsidR="00B23712" w:rsidRDefault="00B23712">
      <w:bookmarkStart w:id="2" w:name="_GoBack"/>
      <w:bookmarkEnd w:id="2"/>
    </w:p>
    <w:sectPr w:rsidR="00B23712" w:rsidSect="0036667D">
      <w:pgSz w:w="16838" w:h="11906" w:orient="landscape"/>
      <w:pgMar w:top="567"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D7" w:rsidRDefault="00FA4ED7" w:rsidP="00E82707">
      <w:pPr>
        <w:spacing w:after="0" w:line="240" w:lineRule="auto"/>
      </w:pPr>
      <w:r>
        <w:separator/>
      </w:r>
    </w:p>
  </w:endnote>
  <w:endnote w:type="continuationSeparator" w:id="0">
    <w:p w:rsidR="00FA4ED7" w:rsidRDefault="00FA4ED7" w:rsidP="00E8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D7" w:rsidRDefault="00FA4ED7" w:rsidP="00E82707">
      <w:pPr>
        <w:spacing w:after="0" w:line="240" w:lineRule="auto"/>
      </w:pPr>
      <w:r>
        <w:separator/>
      </w:r>
    </w:p>
  </w:footnote>
  <w:footnote w:type="continuationSeparator" w:id="0">
    <w:p w:rsidR="00FA4ED7" w:rsidRDefault="00FA4ED7" w:rsidP="00E82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8EC"/>
    <w:multiLevelType w:val="hybridMultilevel"/>
    <w:tmpl w:val="75BC442E"/>
    <w:lvl w:ilvl="0" w:tplc="6D2A83F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3E5B03"/>
    <w:multiLevelType w:val="hybridMultilevel"/>
    <w:tmpl w:val="8E864F2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304FC1"/>
    <w:multiLevelType w:val="multilevel"/>
    <w:tmpl w:val="DBD2A3FA"/>
    <w:lvl w:ilvl="0">
      <w:start w:val="1"/>
      <w:numFmt w:val="decimal"/>
      <w:lvlText w:val="%1."/>
      <w:lvlJc w:val="left"/>
      <w:pPr>
        <w:ind w:left="1495" w:hanging="360"/>
      </w:pPr>
      <w:rPr>
        <w:rFonts w:hint="default"/>
      </w:rPr>
    </w:lvl>
    <w:lvl w:ilvl="1">
      <w:start w:val="1"/>
      <w:numFmt w:val="bullet"/>
      <w:lvlText w:val=""/>
      <w:lvlJc w:val="left"/>
      <w:pPr>
        <w:ind w:left="840" w:hanging="54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nsid w:val="34D63492"/>
    <w:multiLevelType w:val="multilevel"/>
    <w:tmpl w:val="012072BA"/>
    <w:lvl w:ilvl="0">
      <w:start w:val="1"/>
      <w:numFmt w:val="decimal"/>
      <w:lvlText w:val="%1."/>
      <w:lvlJc w:val="left"/>
      <w:pPr>
        <w:ind w:left="1495" w:hanging="360"/>
      </w:pPr>
      <w:rPr>
        <w:rFonts w:hint="default"/>
      </w:rPr>
    </w:lvl>
    <w:lvl w:ilvl="1">
      <w:start w:val="1"/>
      <w:numFmt w:val="bullet"/>
      <w:lvlText w:val=""/>
      <w:lvlJc w:val="left"/>
      <w:pPr>
        <w:ind w:left="840" w:hanging="540"/>
      </w:pPr>
      <w:rPr>
        <w:rFonts w:ascii="Wingdings" w:hAnsi="Wingdings" w:hint="default"/>
      </w:rPr>
    </w:lvl>
    <w:lvl w:ilvl="2">
      <w:numFmt w:val="bullet"/>
      <w:lvlText w:val="-"/>
      <w:lvlJc w:val="left"/>
      <w:pPr>
        <w:ind w:left="1020" w:hanging="720"/>
      </w:pPr>
      <w:rPr>
        <w:rFonts w:ascii="Calibri" w:eastAsiaTheme="minorHAnsi" w:hAnsi="Calibri" w:cstheme="minorBidi"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nsid w:val="366A375F"/>
    <w:multiLevelType w:val="hybridMultilevel"/>
    <w:tmpl w:val="F7FC20FC"/>
    <w:lvl w:ilvl="0" w:tplc="F9420786">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9635813"/>
    <w:multiLevelType w:val="hybridMultilevel"/>
    <w:tmpl w:val="4A4CDE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00C3C8B"/>
    <w:multiLevelType w:val="multilevel"/>
    <w:tmpl w:val="DBD2A3FA"/>
    <w:lvl w:ilvl="0">
      <w:start w:val="1"/>
      <w:numFmt w:val="decimal"/>
      <w:lvlText w:val="%1."/>
      <w:lvlJc w:val="left"/>
      <w:pPr>
        <w:ind w:left="1495" w:hanging="360"/>
      </w:pPr>
      <w:rPr>
        <w:rFonts w:hint="default"/>
      </w:rPr>
    </w:lvl>
    <w:lvl w:ilvl="1">
      <w:start w:val="1"/>
      <w:numFmt w:val="bullet"/>
      <w:lvlText w:val=""/>
      <w:lvlJc w:val="left"/>
      <w:pPr>
        <w:ind w:left="840" w:hanging="54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7">
    <w:nsid w:val="60055887"/>
    <w:multiLevelType w:val="hybridMultilevel"/>
    <w:tmpl w:val="FDE256B0"/>
    <w:lvl w:ilvl="0" w:tplc="F942078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4085F96"/>
    <w:multiLevelType w:val="hybridMultilevel"/>
    <w:tmpl w:val="6656620C"/>
    <w:lvl w:ilvl="0" w:tplc="BFEE9E8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C374734"/>
    <w:multiLevelType w:val="multilevel"/>
    <w:tmpl w:val="97D086C6"/>
    <w:lvl w:ilvl="0">
      <w:start w:val="1"/>
      <w:numFmt w:val="decimal"/>
      <w:lvlText w:val="%1."/>
      <w:lvlJc w:val="left"/>
      <w:pPr>
        <w:ind w:left="1495" w:hanging="360"/>
      </w:pPr>
      <w:rPr>
        <w:rFonts w:hint="default"/>
      </w:rPr>
    </w:lvl>
    <w:lvl w:ilvl="1">
      <w:start w:val="1"/>
      <w:numFmt w:val="bullet"/>
      <w:lvlText w:val=""/>
      <w:lvlJc w:val="left"/>
      <w:pPr>
        <w:ind w:left="840" w:hanging="540"/>
      </w:pPr>
      <w:rPr>
        <w:rFonts w:ascii="Wingdings" w:hAnsi="Wingdings" w:hint="default"/>
      </w:rPr>
    </w:lvl>
    <w:lvl w:ilvl="2">
      <w:start w:val="1"/>
      <w:numFmt w:val="bullet"/>
      <w:lvlText w:val=""/>
      <w:lvlJc w:val="left"/>
      <w:pPr>
        <w:ind w:left="1020" w:hanging="720"/>
      </w:pPr>
      <w:rPr>
        <w:rFonts w:ascii="Wingdings" w:hAnsi="Wingding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7"/>
  </w:num>
  <w:num w:numId="2">
    <w:abstractNumId w:val="8"/>
  </w:num>
  <w:num w:numId="3">
    <w:abstractNumId w:val="2"/>
  </w:num>
  <w:num w:numId="4">
    <w:abstractNumId w:val="6"/>
  </w:num>
  <w:num w:numId="5">
    <w:abstractNumId w:val="4"/>
  </w:num>
  <w:num w:numId="6">
    <w:abstractNumId w:val="1"/>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12"/>
    <w:rsid w:val="00025A42"/>
    <w:rsid w:val="000344F5"/>
    <w:rsid w:val="000427BE"/>
    <w:rsid w:val="00111B7A"/>
    <w:rsid w:val="00132AEE"/>
    <w:rsid w:val="001C3C50"/>
    <w:rsid w:val="00267539"/>
    <w:rsid w:val="0036667D"/>
    <w:rsid w:val="003721F6"/>
    <w:rsid w:val="0045356B"/>
    <w:rsid w:val="00455270"/>
    <w:rsid w:val="00467A40"/>
    <w:rsid w:val="004D6DB4"/>
    <w:rsid w:val="00521039"/>
    <w:rsid w:val="0054512D"/>
    <w:rsid w:val="006049B3"/>
    <w:rsid w:val="006D520E"/>
    <w:rsid w:val="006F2064"/>
    <w:rsid w:val="00784725"/>
    <w:rsid w:val="0079379F"/>
    <w:rsid w:val="007E0821"/>
    <w:rsid w:val="00842445"/>
    <w:rsid w:val="009046F4"/>
    <w:rsid w:val="009220FC"/>
    <w:rsid w:val="00960C7B"/>
    <w:rsid w:val="00982F26"/>
    <w:rsid w:val="00984B51"/>
    <w:rsid w:val="009A5AC8"/>
    <w:rsid w:val="009C7CBC"/>
    <w:rsid w:val="00A10553"/>
    <w:rsid w:val="00A3063C"/>
    <w:rsid w:val="00A70047"/>
    <w:rsid w:val="00A817AB"/>
    <w:rsid w:val="00AC053E"/>
    <w:rsid w:val="00B23712"/>
    <w:rsid w:val="00B540CA"/>
    <w:rsid w:val="00BC3897"/>
    <w:rsid w:val="00C01979"/>
    <w:rsid w:val="00C058BD"/>
    <w:rsid w:val="00C94B22"/>
    <w:rsid w:val="00D43FC2"/>
    <w:rsid w:val="00D65F85"/>
    <w:rsid w:val="00DF5377"/>
    <w:rsid w:val="00E2497B"/>
    <w:rsid w:val="00E279BE"/>
    <w:rsid w:val="00E82707"/>
    <w:rsid w:val="00EA168C"/>
    <w:rsid w:val="00F507AE"/>
    <w:rsid w:val="00F768AC"/>
    <w:rsid w:val="00FA4ED7"/>
    <w:rsid w:val="00FC4707"/>
    <w:rsid w:val="00FF0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3712"/>
    <w:pPr>
      <w:ind w:left="720"/>
      <w:contextualSpacing/>
    </w:pPr>
  </w:style>
  <w:style w:type="character" w:styleId="Komentraatsauce">
    <w:name w:val="annotation reference"/>
    <w:basedOn w:val="Noklusjumarindkopasfonts"/>
    <w:uiPriority w:val="99"/>
    <w:semiHidden/>
    <w:unhideWhenUsed/>
    <w:rsid w:val="00B23712"/>
    <w:rPr>
      <w:sz w:val="16"/>
      <w:szCs w:val="16"/>
    </w:rPr>
  </w:style>
  <w:style w:type="paragraph" w:styleId="Komentrateksts">
    <w:name w:val="annotation text"/>
    <w:basedOn w:val="Parasts"/>
    <w:link w:val="KomentratekstsRakstz"/>
    <w:uiPriority w:val="99"/>
    <w:unhideWhenUsed/>
    <w:rsid w:val="00B23712"/>
    <w:pPr>
      <w:spacing w:line="240" w:lineRule="auto"/>
    </w:pPr>
    <w:rPr>
      <w:sz w:val="20"/>
      <w:szCs w:val="20"/>
    </w:rPr>
  </w:style>
  <w:style w:type="character" w:customStyle="1" w:styleId="KomentratekstsRakstz">
    <w:name w:val="Komentāra teksts Rakstz."/>
    <w:basedOn w:val="Noklusjumarindkopasfonts"/>
    <w:link w:val="Komentrateksts"/>
    <w:uiPriority w:val="99"/>
    <w:rsid w:val="00B23712"/>
    <w:rPr>
      <w:sz w:val="20"/>
      <w:szCs w:val="20"/>
    </w:rPr>
  </w:style>
  <w:style w:type="paragraph" w:styleId="Balonteksts">
    <w:name w:val="Balloon Text"/>
    <w:basedOn w:val="Parasts"/>
    <w:link w:val="BalontekstsRakstz"/>
    <w:uiPriority w:val="99"/>
    <w:semiHidden/>
    <w:unhideWhenUsed/>
    <w:rsid w:val="00B237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3712"/>
    <w:rPr>
      <w:rFonts w:ascii="Segoe UI" w:hAnsi="Segoe UI" w:cs="Segoe UI"/>
      <w:sz w:val="18"/>
      <w:szCs w:val="18"/>
    </w:rPr>
  </w:style>
  <w:style w:type="table" w:styleId="Reatabula">
    <w:name w:val="Table Grid"/>
    <w:basedOn w:val="Parastatabula"/>
    <w:uiPriority w:val="39"/>
    <w:rsid w:val="00FC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827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2707"/>
  </w:style>
  <w:style w:type="paragraph" w:styleId="Kjene">
    <w:name w:val="footer"/>
    <w:basedOn w:val="Parasts"/>
    <w:link w:val="KjeneRakstz"/>
    <w:uiPriority w:val="99"/>
    <w:unhideWhenUsed/>
    <w:rsid w:val="00E827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3712"/>
    <w:pPr>
      <w:ind w:left="720"/>
      <w:contextualSpacing/>
    </w:pPr>
  </w:style>
  <w:style w:type="character" w:styleId="Komentraatsauce">
    <w:name w:val="annotation reference"/>
    <w:basedOn w:val="Noklusjumarindkopasfonts"/>
    <w:uiPriority w:val="99"/>
    <w:semiHidden/>
    <w:unhideWhenUsed/>
    <w:rsid w:val="00B23712"/>
    <w:rPr>
      <w:sz w:val="16"/>
      <w:szCs w:val="16"/>
    </w:rPr>
  </w:style>
  <w:style w:type="paragraph" w:styleId="Komentrateksts">
    <w:name w:val="annotation text"/>
    <w:basedOn w:val="Parasts"/>
    <w:link w:val="KomentratekstsRakstz"/>
    <w:uiPriority w:val="99"/>
    <w:unhideWhenUsed/>
    <w:rsid w:val="00B23712"/>
    <w:pPr>
      <w:spacing w:line="240" w:lineRule="auto"/>
    </w:pPr>
    <w:rPr>
      <w:sz w:val="20"/>
      <w:szCs w:val="20"/>
    </w:rPr>
  </w:style>
  <w:style w:type="character" w:customStyle="1" w:styleId="KomentratekstsRakstz">
    <w:name w:val="Komentāra teksts Rakstz."/>
    <w:basedOn w:val="Noklusjumarindkopasfonts"/>
    <w:link w:val="Komentrateksts"/>
    <w:uiPriority w:val="99"/>
    <w:rsid w:val="00B23712"/>
    <w:rPr>
      <w:sz w:val="20"/>
      <w:szCs w:val="20"/>
    </w:rPr>
  </w:style>
  <w:style w:type="paragraph" w:styleId="Balonteksts">
    <w:name w:val="Balloon Text"/>
    <w:basedOn w:val="Parasts"/>
    <w:link w:val="BalontekstsRakstz"/>
    <w:uiPriority w:val="99"/>
    <w:semiHidden/>
    <w:unhideWhenUsed/>
    <w:rsid w:val="00B237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3712"/>
    <w:rPr>
      <w:rFonts w:ascii="Segoe UI" w:hAnsi="Segoe UI" w:cs="Segoe UI"/>
      <w:sz w:val="18"/>
      <w:szCs w:val="18"/>
    </w:rPr>
  </w:style>
  <w:style w:type="table" w:styleId="Reatabula">
    <w:name w:val="Table Grid"/>
    <w:basedOn w:val="Parastatabula"/>
    <w:uiPriority w:val="39"/>
    <w:rsid w:val="00FC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827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2707"/>
  </w:style>
  <w:style w:type="paragraph" w:styleId="Kjene">
    <w:name w:val="footer"/>
    <w:basedOn w:val="Parasts"/>
    <w:link w:val="KjeneRakstz"/>
    <w:uiPriority w:val="99"/>
    <w:unhideWhenUsed/>
    <w:rsid w:val="00E827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4C8A-D774-4D57-8DAB-FD7B9563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4167</Words>
  <Characters>2376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Karlsone</dc:creator>
  <cp:keywords/>
  <dc:description/>
  <cp:lastModifiedBy>LLF</cp:lastModifiedBy>
  <cp:revision>42</cp:revision>
  <dcterms:created xsi:type="dcterms:W3CDTF">2016-12-20T14:18:00Z</dcterms:created>
  <dcterms:modified xsi:type="dcterms:W3CDTF">2017-01-18T11:29:00Z</dcterms:modified>
</cp:coreProperties>
</file>